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B7BE" w14:textId="4654F2AC" w:rsidR="002936A7" w:rsidRPr="00CE3CF7" w:rsidRDefault="002936A7" w:rsidP="002936A7">
      <w:pPr>
        <w:spacing w:after="240" w:line="276" w:lineRule="auto"/>
        <w:jc w:val="center"/>
        <w:rPr>
          <w:b/>
          <w:bCs/>
        </w:rPr>
      </w:pPr>
      <w:r>
        <w:rPr>
          <w:b/>
          <w:bCs/>
        </w:rPr>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sidR="002621F8">
        <w:rPr>
          <w:b/>
          <w:bCs/>
          <w:highlight w:val="yellow"/>
        </w:rPr>
        <w:t>3</w:t>
      </w:r>
      <w:r w:rsidRPr="00CE3CF7">
        <w:rPr>
          <w:b/>
          <w:bCs/>
          <w:highlight w:val="yellow"/>
        </w:rPr>
        <w:t>.</w:t>
      </w:r>
    </w:p>
    <w:p w14:paraId="72BA9EF4" w14:textId="77777777" w:rsidR="002936A7" w:rsidRPr="00CE3CF7" w:rsidRDefault="002936A7" w:rsidP="002936A7">
      <w:pPr>
        <w:spacing w:after="240" w:line="276" w:lineRule="auto"/>
        <w:jc w:val="both"/>
        <w:rPr>
          <w:b/>
          <w:bCs/>
        </w:rPr>
      </w:pPr>
    </w:p>
    <w:p w14:paraId="7C70F9EA" w14:textId="77777777" w:rsidR="002936A7" w:rsidRPr="00B87DCC" w:rsidRDefault="002936A7" w:rsidP="002936A7">
      <w:pPr>
        <w:spacing w:after="240" w:line="276" w:lineRule="auto"/>
        <w:jc w:val="center"/>
        <w:rPr>
          <w:i/>
          <w:iCs/>
        </w:rPr>
      </w:pPr>
      <w:r w:rsidRPr="00B87DCC">
        <w:rPr>
          <w:i/>
          <w:iCs/>
        </w:rPr>
        <w:t>“</w:t>
      </w:r>
      <w:r>
        <w:rPr>
          <w:i/>
          <w:iCs/>
        </w:rPr>
        <w:t>Regulamenta o Sistema de Registro de Preços, a que refere a Seção V, Capítulo X, da Lei Federal nº 14.133/2021 e dá outras providências</w:t>
      </w:r>
      <w:r w:rsidRPr="00B87DCC">
        <w:rPr>
          <w:i/>
          <w:iCs/>
        </w:rPr>
        <w:t>”</w:t>
      </w:r>
    </w:p>
    <w:p w14:paraId="1530773A" w14:textId="77777777" w:rsidR="002936A7" w:rsidRDefault="002936A7" w:rsidP="002936A7">
      <w:pPr>
        <w:spacing w:after="240" w:line="276" w:lineRule="auto"/>
        <w:ind w:firstLine="567"/>
        <w:jc w:val="both"/>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t xml:space="preserve">de </w:t>
      </w:r>
      <w:r w:rsidRPr="002801C7">
        <w:rPr>
          <w:highlight w:val="yellow"/>
        </w:rPr>
        <w:t>[ . ],</w:t>
      </w:r>
      <w:r w:rsidRPr="00CE3CF7">
        <w:t xml:space="preserve"> Estado de São Paulo, no uso de suas atribuições legais</w:t>
      </w:r>
      <w:r>
        <w:t>, e,</w:t>
      </w:r>
    </w:p>
    <w:p w14:paraId="7F5AB13A" w14:textId="77777777" w:rsidR="002936A7" w:rsidRDefault="002936A7" w:rsidP="002936A7">
      <w:pPr>
        <w:spacing w:after="240" w:line="276" w:lineRule="auto"/>
        <w:ind w:firstLine="567"/>
        <w:jc w:val="both"/>
      </w:pPr>
      <w:r>
        <w:t>CONSIDERANDO o enfoque dado pela Lei Federal nº 14.133/21, no Capítulo X, acerca dos Procedimentos Auxiliares, que têm por finalidade apoiar as ações administrativas na condução de suas contratações;</w:t>
      </w:r>
    </w:p>
    <w:p w14:paraId="554DF102" w14:textId="77777777" w:rsidR="002936A7" w:rsidRDefault="002936A7" w:rsidP="002936A7">
      <w:pPr>
        <w:spacing w:after="240" w:line="276" w:lineRule="auto"/>
        <w:ind w:firstLine="567"/>
        <w:jc w:val="both"/>
      </w:pPr>
      <w:r>
        <w:t>CONSIDERANDO que o §1º do artigo 78, da Lei nº 14.133/21, exige que os procedimentos auxiliares sejam regulamentados pelo Ente Municipal, através de critérios claros e objetivos;</w:t>
      </w:r>
    </w:p>
    <w:p w14:paraId="2A23CC25" w14:textId="77777777" w:rsidR="002936A7" w:rsidRDefault="002936A7" w:rsidP="002936A7">
      <w:pPr>
        <w:spacing w:after="240" w:line="276" w:lineRule="auto"/>
        <w:ind w:firstLine="567"/>
        <w:jc w:val="both"/>
      </w:pPr>
      <w:r>
        <w:t>CONSIDERANDO que o Sistema de Registro de Preços [SRP], previsto na Seção V, do Capítulo X, da Lei nº 14.133/21, é um procedimento que garante à Administração a escolha de bens e serviços sob a condição de pretensa contratação, favorecendo a diminuição de contratações diretas sem licitação;</w:t>
      </w:r>
    </w:p>
    <w:p w14:paraId="3A5B68EE" w14:textId="77777777" w:rsidR="002936A7" w:rsidRDefault="002936A7" w:rsidP="002936A7">
      <w:pPr>
        <w:spacing w:after="240" w:line="276" w:lineRule="auto"/>
        <w:ind w:firstLine="567"/>
        <w:jc w:val="both"/>
      </w:pPr>
      <w:r>
        <w:t>CONSIDERANDO que a Seção V, do Capítulo X, da Lei nº 14.133/21, trouxe inúmeras questões não tratadas na Lei de Licitações anterior, sobretudo, quanto à possibilidade de realinhamento e de “caronas” das atas de registro de preços, de acordo com as regras previstas em regulamento próprio do Ente Municipal;</w:t>
      </w:r>
    </w:p>
    <w:p w14:paraId="5FD542DB" w14:textId="77777777" w:rsidR="002936A7" w:rsidRDefault="002936A7" w:rsidP="002936A7">
      <w:pPr>
        <w:spacing w:after="240" w:line="276" w:lineRule="auto"/>
        <w:ind w:firstLine="567"/>
        <w:jc w:val="both"/>
      </w:pPr>
      <w:r>
        <w:t>CONSIDERANDO que a Lei nº 14.133/21, que trouxe o novo Marco das Licitações Públicas, vigora desde 1 de abril de 2021 e que, a partir de 1 de abril de 2022, substituirá, em definitivo as Leis Federais nºs 8.666/93 e 10.520/02, exigindo a regulamentação do Sistema de Registro de Preços neste Município, para as futuras licitações e contratações;</w:t>
      </w:r>
    </w:p>
    <w:p w14:paraId="1372C7F1" w14:textId="77777777" w:rsidR="002936A7" w:rsidRPr="00CE3CF7" w:rsidRDefault="002936A7" w:rsidP="002936A7">
      <w:pPr>
        <w:spacing w:after="240" w:line="276" w:lineRule="auto"/>
        <w:jc w:val="both"/>
      </w:pPr>
      <w:r w:rsidRPr="00252BA8">
        <w:rPr>
          <w:b/>
          <w:bCs/>
        </w:rPr>
        <w:t>DECRETA</w:t>
      </w:r>
      <w:r>
        <w:t>:</w:t>
      </w:r>
    </w:p>
    <w:p w14:paraId="356D301C" w14:textId="77777777" w:rsidR="002936A7" w:rsidRDefault="002936A7" w:rsidP="002936A7">
      <w:pPr>
        <w:spacing w:after="240" w:line="276" w:lineRule="auto"/>
        <w:ind w:firstLine="567"/>
        <w:jc w:val="both"/>
      </w:pPr>
      <w:r>
        <w:rPr>
          <w:b/>
          <w:bCs/>
        </w:rPr>
        <w:t>Art. 1º</w:t>
      </w:r>
      <w:r>
        <w:t xml:space="preserve">. Fica regulamentado no âmbito da Prefeitura Municipal de </w:t>
      </w:r>
      <w:proofErr w:type="gramStart"/>
      <w:r w:rsidRPr="007719E5">
        <w:rPr>
          <w:highlight w:val="yellow"/>
        </w:rPr>
        <w:t>[ .</w:t>
      </w:r>
      <w:proofErr w:type="gramEnd"/>
      <w:r w:rsidRPr="007719E5">
        <w:rPr>
          <w:highlight w:val="yellow"/>
        </w:rPr>
        <w:t xml:space="preserve"> ]</w:t>
      </w:r>
      <w:r>
        <w:t xml:space="preserve"> o Sistema de Registro de Preços [SRP], de que trata a Seção V do Capítulo X, da Lei Federal nº 14.133, de 1 de abril de 2021.</w:t>
      </w:r>
    </w:p>
    <w:p w14:paraId="38DB678E" w14:textId="77777777" w:rsidR="002936A7" w:rsidRDefault="002936A7" w:rsidP="002936A7">
      <w:pPr>
        <w:spacing w:after="240" w:line="276" w:lineRule="auto"/>
        <w:ind w:firstLine="567"/>
        <w:jc w:val="both"/>
      </w:pPr>
      <w:r>
        <w:rPr>
          <w:b/>
          <w:bCs/>
        </w:rPr>
        <w:t>Parágrafo único</w:t>
      </w:r>
      <w:r>
        <w:t>. Fica facultado às demais entidades ou órgãos públicos municipais da Administração Pública Indireta a adoção das regras deste Decreto na organização de suas ações e futuras contratações pelo SRP.</w:t>
      </w:r>
    </w:p>
    <w:p w14:paraId="54209411" w14:textId="77777777" w:rsidR="002936A7" w:rsidRDefault="002936A7" w:rsidP="002936A7">
      <w:pPr>
        <w:spacing w:after="240" w:line="276" w:lineRule="auto"/>
        <w:ind w:firstLine="567"/>
        <w:jc w:val="both"/>
      </w:pPr>
      <w:r>
        <w:rPr>
          <w:b/>
          <w:bCs/>
        </w:rPr>
        <w:t>Art. 2º</w:t>
      </w:r>
      <w:r>
        <w:t>. Para os efeitos deste Decreto, são adotadas as seguintes definições:</w:t>
      </w:r>
    </w:p>
    <w:p w14:paraId="00DD3615" w14:textId="77777777" w:rsidR="002936A7" w:rsidRDefault="002936A7" w:rsidP="002936A7">
      <w:pPr>
        <w:spacing w:after="240" w:line="276" w:lineRule="auto"/>
        <w:ind w:firstLine="567"/>
        <w:jc w:val="both"/>
      </w:pPr>
      <w:r>
        <w:rPr>
          <w:b/>
          <w:bCs/>
        </w:rPr>
        <w:lastRenderedPageBreak/>
        <w:t xml:space="preserve">I – </w:t>
      </w:r>
      <w:r>
        <w:t>Sistema de Registro de Preços – conjunto de procedimentos para registro formal de preços relativos à prestação de serviços e aquisição de bens, para contratações futuras;</w:t>
      </w:r>
    </w:p>
    <w:p w14:paraId="4170784E" w14:textId="77777777" w:rsidR="002936A7" w:rsidRDefault="002936A7" w:rsidP="002936A7">
      <w:pPr>
        <w:spacing w:after="240" w:line="276" w:lineRule="auto"/>
        <w:ind w:firstLine="567"/>
        <w:jc w:val="both"/>
      </w:pPr>
      <w:r>
        <w:rPr>
          <w:b/>
          <w:bCs/>
        </w:rPr>
        <w:t xml:space="preserve">II – </w:t>
      </w:r>
      <w:r>
        <w:t>Ata de Registro de Preços – documento vinculativo, obrigacional, com característica de compromisso para futura contratação, em que se registram os preços, fornecedores, órgãos participantes e condições a serem praticadas, conforme as disposições contidas no instrumento convocatório e propostas apresentadas;</w:t>
      </w:r>
    </w:p>
    <w:p w14:paraId="12C4166A" w14:textId="77777777" w:rsidR="002936A7" w:rsidRDefault="002936A7" w:rsidP="002936A7">
      <w:pPr>
        <w:spacing w:after="240" w:line="276" w:lineRule="auto"/>
        <w:ind w:firstLine="567"/>
        <w:jc w:val="both"/>
      </w:pPr>
      <w:r>
        <w:rPr>
          <w:b/>
          <w:bCs/>
        </w:rPr>
        <w:t xml:space="preserve">III – </w:t>
      </w:r>
      <w:r>
        <w:t xml:space="preserve">Órgão Gerenciador – Prefeitura Municipal de </w:t>
      </w:r>
      <w:proofErr w:type="gramStart"/>
      <w:r w:rsidRPr="003E7D77">
        <w:rPr>
          <w:highlight w:val="yellow"/>
        </w:rPr>
        <w:t>[ .</w:t>
      </w:r>
      <w:proofErr w:type="gramEnd"/>
      <w:r w:rsidRPr="003E7D77">
        <w:rPr>
          <w:highlight w:val="yellow"/>
        </w:rPr>
        <w:t xml:space="preserve"> ]</w:t>
      </w:r>
      <w:r>
        <w:t xml:space="preserve"> ou outra entidade ou órgão público municipal da Administração Pública Indireta, nos termos do parágrafo único do artigo 1º, deste Decreto, seja responsável pela condução do conjunto de procedimentos para registro de preços e gerenciamento da ata de registro de preços dele decorrente;</w:t>
      </w:r>
    </w:p>
    <w:p w14:paraId="079CA9CB" w14:textId="77777777" w:rsidR="002936A7" w:rsidRDefault="002936A7" w:rsidP="002936A7">
      <w:pPr>
        <w:spacing w:after="240" w:line="276" w:lineRule="auto"/>
        <w:ind w:firstLine="567"/>
        <w:jc w:val="both"/>
      </w:pPr>
      <w:r>
        <w:rPr>
          <w:b/>
          <w:bCs/>
        </w:rPr>
        <w:t xml:space="preserve">IV – </w:t>
      </w:r>
      <w:r>
        <w:t>Órgão participante – órgão ou entidade da administração pública que participa dos procedimentos iniciais do Sistema de Registro de Preços e integra a ata de registro de preços;</w:t>
      </w:r>
    </w:p>
    <w:p w14:paraId="202A7696" w14:textId="77777777" w:rsidR="002936A7" w:rsidRDefault="002936A7" w:rsidP="002936A7">
      <w:pPr>
        <w:spacing w:after="240" w:line="276" w:lineRule="auto"/>
        <w:ind w:firstLine="567"/>
        <w:jc w:val="both"/>
      </w:pPr>
      <w:r>
        <w:rPr>
          <w:b/>
          <w:bCs/>
        </w:rPr>
        <w:t>V</w:t>
      </w:r>
      <w:r>
        <w:t xml:space="preserve"> – Órgão não participante – órgão ou entidade da administração pública que, não tendo participado dos procedimentos iniciais da licitação, atendidos os requisitos desta norma, faz adesão à ata de registro de preços.</w:t>
      </w:r>
    </w:p>
    <w:p w14:paraId="181427EB" w14:textId="77777777" w:rsidR="002936A7" w:rsidRPr="00FF05A4" w:rsidRDefault="002936A7" w:rsidP="002936A7">
      <w:pPr>
        <w:pStyle w:val="Corpodetexto"/>
        <w:spacing w:after="240" w:line="276" w:lineRule="auto"/>
        <w:ind w:firstLine="567"/>
        <w:jc w:val="both"/>
        <w:rPr>
          <w:color w:val="000000"/>
        </w:rPr>
      </w:pPr>
      <w:r w:rsidRPr="00FF05A4">
        <w:rPr>
          <w:b/>
          <w:bCs/>
        </w:rPr>
        <w:t>Art. 3º</w:t>
      </w:r>
      <w:r w:rsidRPr="00FF05A4">
        <w:t xml:space="preserve">. </w:t>
      </w:r>
      <w:r w:rsidRPr="00FF05A4">
        <w:rPr>
          <w:color w:val="000000"/>
        </w:rPr>
        <w:t>O Sistema de Registro de Preços poderá ser adotado nas seguintes hipóteses:</w:t>
      </w:r>
    </w:p>
    <w:p w14:paraId="584C2A87" w14:textId="77777777" w:rsidR="002936A7" w:rsidRPr="00FF05A4" w:rsidRDefault="002936A7" w:rsidP="002936A7">
      <w:pPr>
        <w:pStyle w:val="Corpodetexto"/>
        <w:spacing w:after="240" w:line="276" w:lineRule="auto"/>
        <w:ind w:firstLine="567"/>
        <w:jc w:val="both"/>
        <w:rPr>
          <w:color w:val="000000"/>
        </w:rPr>
      </w:pPr>
      <w:bookmarkStart w:id="0" w:name="art3i"/>
      <w:bookmarkEnd w:id="0"/>
      <w:r w:rsidRPr="00FF05A4">
        <w:rPr>
          <w:b/>
          <w:bCs/>
          <w:color w:val="000000"/>
        </w:rPr>
        <w:t>I</w:t>
      </w:r>
      <w:r w:rsidRPr="00FF05A4">
        <w:rPr>
          <w:color w:val="000000"/>
        </w:rPr>
        <w:t xml:space="preserve"> - quando, pelas características do bem ou serviço, houver necessidade de contratações frequentes;</w:t>
      </w:r>
    </w:p>
    <w:p w14:paraId="7D0853CE" w14:textId="77777777" w:rsidR="002936A7" w:rsidRPr="00FF05A4" w:rsidRDefault="002936A7" w:rsidP="002936A7">
      <w:pPr>
        <w:pStyle w:val="Corpodetexto"/>
        <w:spacing w:after="240" w:line="276" w:lineRule="auto"/>
        <w:ind w:firstLine="567"/>
        <w:jc w:val="both"/>
        <w:rPr>
          <w:color w:val="000000"/>
        </w:rPr>
      </w:pPr>
      <w:bookmarkStart w:id="1" w:name="art3ii"/>
      <w:bookmarkEnd w:id="1"/>
      <w:r w:rsidRPr="00FF05A4">
        <w:rPr>
          <w:b/>
          <w:bCs/>
          <w:color w:val="000000"/>
        </w:rPr>
        <w:t>II</w:t>
      </w:r>
      <w:r w:rsidRPr="00FF05A4">
        <w:rPr>
          <w:color w:val="000000"/>
        </w:rPr>
        <w:t xml:space="preserve"> - quando for conveniente a aquisição de bens com previsão de entregas parceladas ou contratação de serviços remunerados por unidade de medida ou em regime de tarefa;</w:t>
      </w:r>
    </w:p>
    <w:p w14:paraId="43841313" w14:textId="77777777" w:rsidR="002936A7" w:rsidRPr="00FF05A4" w:rsidRDefault="002936A7" w:rsidP="002936A7">
      <w:pPr>
        <w:pStyle w:val="Corpodetexto"/>
        <w:spacing w:after="240" w:line="276" w:lineRule="auto"/>
        <w:ind w:firstLine="567"/>
        <w:jc w:val="both"/>
        <w:rPr>
          <w:color w:val="000000"/>
        </w:rPr>
      </w:pPr>
      <w:bookmarkStart w:id="2" w:name="art3iii"/>
      <w:bookmarkEnd w:id="2"/>
      <w:r w:rsidRPr="00FF05A4">
        <w:rPr>
          <w:b/>
          <w:bCs/>
          <w:color w:val="000000"/>
        </w:rPr>
        <w:t>III</w:t>
      </w:r>
      <w:r w:rsidRPr="00FF05A4">
        <w:rPr>
          <w:color w:val="000000"/>
        </w:rPr>
        <w:t xml:space="preserve"> - quando for conveniente a aquisição de bens ou a contratação de serviços para atendimento a mais de um órgão ou entidade, ou a programas de governo; ou</w:t>
      </w:r>
    </w:p>
    <w:p w14:paraId="3CDCA8E1" w14:textId="77777777" w:rsidR="002936A7" w:rsidRDefault="002936A7" w:rsidP="002936A7">
      <w:pPr>
        <w:pStyle w:val="Corpodetexto"/>
        <w:spacing w:after="240" w:line="276" w:lineRule="auto"/>
        <w:ind w:firstLine="567"/>
        <w:jc w:val="both"/>
        <w:rPr>
          <w:color w:val="000000"/>
        </w:rPr>
      </w:pPr>
      <w:bookmarkStart w:id="3" w:name="art3iiv"/>
      <w:bookmarkEnd w:id="3"/>
      <w:r w:rsidRPr="00FF05A4">
        <w:rPr>
          <w:b/>
          <w:bCs/>
          <w:color w:val="000000"/>
        </w:rPr>
        <w:t xml:space="preserve">IV </w:t>
      </w:r>
      <w:r w:rsidRPr="00FF05A4">
        <w:rPr>
          <w:color w:val="000000"/>
        </w:rPr>
        <w:t>- quando, pela natureza do objeto, não for possível definir previamente o quantitativo a ser demandado pela Administração.</w:t>
      </w:r>
    </w:p>
    <w:p w14:paraId="78478591" w14:textId="77777777" w:rsidR="002936A7" w:rsidRDefault="002936A7" w:rsidP="002936A7">
      <w:pPr>
        <w:pStyle w:val="Corpodetexto"/>
        <w:spacing w:after="240" w:line="276" w:lineRule="auto"/>
        <w:ind w:firstLine="567"/>
        <w:jc w:val="both"/>
        <w:rPr>
          <w:color w:val="000000"/>
        </w:rPr>
      </w:pPr>
      <w:r>
        <w:rPr>
          <w:b/>
          <w:bCs/>
          <w:color w:val="000000"/>
        </w:rPr>
        <w:t>Art. 4º</w:t>
      </w:r>
      <w:r>
        <w:rPr>
          <w:color w:val="000000"/>
        </w:rPr>
        <w:t>. Para o Sistema de Registro de Preços, a Administração Municipal utilizar-se-á da modalidade pregão, preferencialmente, na sua forma eletrônica.</w:t>
      </w:r>
    </w:p>
    <w:p w14:paraId="6ADC16F7" w14:textId="77777777" w:rsidR="002936A7" w:rsidRDefault="002936A7" w:rsidP="002936A7">
      <w:pPr>
        <w:pStyle w:val="Corpodetexto"/>
        <w:spacing w:after="240" w:line="276" w:lineRule="auto"/>
        <w:ind w:firstLine="567"/>
        <w:jc w:val="both"/>
        <w:rPr>
          <w:color w:val="000000"/>
        </w:rPr>
      </w:pPr>
      <w:r>
        <w:rPr>
          <w:b/>
          <w:bCs/>
          <w:color w:val="000000"/>
        </w:rPr>
        <w:t>§1º</w:t>
      </w:r>
      <w:r>
        <w:rPr>
          <w:color w:val="000000"/>
        </w:rPr>
        <w:t>. Na hipótese de optar pela forma presencial, caberá observar o disposto no §2º do artigo 17, da Lei nº 14.133/21.</w:t>
      </w:r>
    </w:p>
    <w:p w14:paraId="1869F559" w14:textId="77777777" w:rsidR="002936A7" w:rsidRDefault="002936A7" w:rsidP="002936A7">
      <w:pPr>
        <w:pStyle w:val="Corpodetexto"/>
        <w:spacing w:after="240" w:line="276" w:lineRule="auto"/>
        <w:ind w:firstLine="567"/>
        <w:jc w:val="both"/>
        <w:rPr>
          <w:color w:val="000000"/>
        </w:rPr>
      </w:pPr>
      <w:r>
        <w:rPr>
          <w:b/>
          <w:bCs/>
          <w:color w:val="000000"/>
        </w:rPr>
        <w:t>§2º</w:t>
      </w:r>
      <w:r>
        <w:rPr>
          <w:color w:val="000000"/>
        </w:rPr>
        <w:t>. O Sistema de Registro de Preços poderá ser formalizado por meio de processo de inexigibilidade ou de dispensa de licitação, quando a contratação tiver por referência as hipóteses previstas nos artigos 74 e 75, da Lei nº 14.133/21, conforme o caso, e necessária para atender mais uma secretária, departamento ou divisão municipal.</w:t>
      </w:r>
    </w:p>
    <w:p w14:paraId="33F6154C" w14:textId="77777777" w:rsidR="002936A7" w:rsidRDefault="002936A7" w:rsidP="002936A7">
      <w:pPr>
        <w:pStyle w:val="Corpodetexto"/>
        <w:spacing w:after="240" w:line="276" w:lineRule="auto"/>
        <w:ind w:firstLine="567"/>
        <w:jc w:val="both"/>
        <w:rPr>
          <w:color w:val="000000"/>
        </w:rPr>
      </w:pPr>
      <w:r>
        <w:rPr>
          <w:b/>
          <w:bCs/>
          <w:color w:val="000000"/>
        </w:rPr>
        <w:lastRenderedPageBreak/>
        <w:t>§3º</w:t>
      </w:r>
      <w:r>
        <w:rPr>
          <w:color w:val="000000"/>
        </w:rPr>
        <w:t xml:space="preserve">. Na hipótese do parágrafo anterior, no processo da contratação deverão ser reunidos os elementos que caracterizam a inexigibilidade ou de dispensa de licitação, conforme o caso, </w:t>
      </w:r>
    </w:p>
    <w:p w14:paraId="029BE6C5" w14:textId="77777777" w:rsidR="002936A7" w:rsidRPr="00C827CF" w:rsidRDefault="002936A7" w:rsidP="002936A7">
      <w:pPr>
        <w:pStyle w:val="Corpodetexto"/>
        <w:spacing w:after="240" w:line="276" w:lineRule="auto"/>
        <w:ind w:firstLine="567"/>
        <w:jc w:val="both"/>
        <w:rPr>
          <w:color w:val="000000"/>
        </w:rPr>
      </w:pPr>
      <w:r>
        <w:rPr>
          <w:b/>
          <w:bCs/>
          <w:color w:val="000000"/>
        </w:rPr>
        <w:t>§4º</w:t>
      </w:r>
      <w:r>
        <w:rPr>
          <w:color w:val="000000"/>
        </w:rPr>
        <w:t>. A modalidade concorrência para o Sistema de Registro de Preços será adotada quando envolver a contratação de serviço técnico especializado de natureza predominantemente intelectual e presente uma das hipóteses prevista no artigo 3º, deste Decreto.</w:t>
      </w:r>
    </w:p>
    <w:p w14:paraId="31F0C518" w14:textId="77777777" w:rsidR="002936A7" w:rsidRDefault="002936A7" w:rsidP="002936A7">
      <w:pPr>
        <w:spacing w:after="240" w:line="276" w:lineRule="auto"/>
        <w:ind w:firstLine="567"/>
        <w:jc w:val="both"/>
      </w:pPr>
      <w:r>
        <w:rPr>
          <w:b/>
          <w:bCs/>
        </w:rPr>
        <w:t>Art. 5º</w:t>
      </w:r>
      <w:r>
        <w:t>. O edital de licitação para registro de preços, além das regras previstas na Lei nº 14.133/21, deverá contemplar:</w:t>
      </w:r>
    </w:p>
    <w:p w14:paraId="7CC60608" w14:textId="77777777" w:rsidR="002936A7" w:rsidRPr="00B976E9" w:rsidRDefault="002936A7" w:rsidP="002936A7">
      <w:pPr>
        <w:pStyle w:val="NormalWeb"/>
        <w:spacing w:before="225" w:after="240" w:line="276" w:lineRule="auto"/>
        <w:ind w:firstLine="570"/>
        <w:jc w:val="both"/>
        <w:rPr>
          <w:color w:val="000000"/>
        </w:rPr>
      </w:pPr>
      <w:r w:rsidRPr="00B976E9">
        <w:rPr>
          <w:b/>
          <w:bCs/>
        </w:rPr>
        <w:t>I</w:t>
      </w:r>
      <w:r>
        <w:rPr>
          <w:b/>
          <w:bCs/>
        </w:rPr>
        <w:t xml:space="preserve"> - </w:t>
      </w:r>
      <w:r w:rsidRPr="00B976E9">
        <w:rPr>
          <w:color w:val="000000"/>
        </w:rPr>
        <w:t>as especificidades da licitação e de seu objeto, inclusive a quantidade máxima de cada item que poderá ser adquirida;</w:t>
      </w:r>
    </w:p>
    <w:p w14:paraId="53E2495B" w14:textId="77777777" w:rsidR="002936A7" w:rsidRPr="00B976E9" w:rsidRDefault="002936A7" w:rsidP="002936A7">
      <w:pPr>
        <w:pStyle w:val="NormalWeb"/>
        <w:spacing w:before="225" w:after="240" w:line="276" w:lineRule="auto"/>
        <w:ind w:firstLine="570"/>
        <w:jc w:val="both"/>
        <w:rPr>
          <w:color w:val="000000"/>
        </w:rPr>
      </w:pPr>
      <w:bookmarkStart w:id="4" w:name="art82ii"/>
      <w:bookmarkEnd w:id="4"/>
      <w:r w:rsidRPr="00D02A78">
        <w:rPr>
          <w:b/>
          <w:bCs/>
          <w:color w:val="000000"/>
        </w:rPr>
        <w:t xml:space="preserve">II </w:t>
      </w:r>
      <w:r w:rsidRPr="00B976E9">
        <w:rPr>
          <w:color w:val="000000"/>
        </w:rPr>
        <w:t>- a quantidade mínima a ser cotada de unidades de bens ou, no caso de serviços, de unidades de medida;</w:t>
      </w:r>
    </w:p>
    <w:p w14:paraId="2B2509FE" w14:textId="77777777" w:rsidR="002936A7" w:rsidRPr="00B976E9" w:rsidRDefault="002936A7" w:rsidP="002936A7">
      <w:pPr>
        <w:pStyle w:val="NormalWeb"/>
        <w:spacing w:before="225" w:after="240" w:line="276" w:lineRule="auto"/>
        <w:ind w:firstLine="570"/>
        <w:jc w:val="both"/>
        <w:rPr>
          <w:color w:val="000000"/>
        </w:rPr>
      </w:pPr>
      <w:bookmarkStart w:id="5" w:name="art82iii"/>
      <w:bookmarkEnd w:id="5"/>
      <w:r w:rsidRPr="006C59AA">
        <w:rPr>
          <w:b/>
          <w:bCs/>
          <w:color w:val="000000"/>
        </w:rPr>
        <w:t xml:space="preserve">III </w:t>
      </w:r>
      <w:r w:rsidRPr="00B976E9">
        <w:rPr>
          <w:color w:val="000000"/>
        </w:rPr>
        <w:t>- a possibilidade de prever preços diferentes:</w:t>
      </w:r>
    </w:p>
    <w:p w14:paraId="46FD1842" w14:textId="77777777" w:rsidR="002936A7" w:rsidRPr="00B976E9" w:rsidRDefault="002936A7" w:rsidP="002936A7">
      <w:pPr>
        <w:pStyle w:val="NormalWeb"/>
        <w:spacing w:before="225" w:after="240" w:line="276" w:lineRule="auto"/>
        <w:ind w:firstLine="570"/>
        <w:jc w:val="both"/>
        <w:rPr>
          <w:color w:val="000000"/>
        </w:rPr>
      </w:pPr>
      <w:bookmarkStart w:id="6" w:name="art82iiia"/>
      <w:bookmarkEnd w:id="6"/>
      <w:r w:rsidRPr="006C59AA">
        <w:rPr>
          <w:b/>
          <w:bCs/>
          <w:color w:val="000000"/>
        </w:rPr>
        <w:t>a)</w:t>
      </w:r>
      <w:r w:rsidRPr="00B976E9">
        <w:rPr>
          <w:color w:val="000000"/>
        </w:rPr>
        <w:t xml:space="preserve"> quando o objeto for realizado ou entregue em locais diferentes;</w:t>
      </w:r>
    </w:p>
    <w:p w14:paraId="769884A6" w14:textId="77777777" w:rsidR="002936A7" w:rsidRPr="00B976E9" w:rsidRDefault="002936A7" w:rsidP="002936A7">
      <w:pPr>
        <w:pStyle w:val="NormalWeb"/>
        <w:spacing w:before="225" w:after="240" w:line="276" w:lineRule="auto"/>
        <w:ind w:firstLine="570"/>
        <w:jc w:val="both"/>
        <w:rPr>
          <w:color w:val="000000"/>
        </w:rPr>
      </w:pPr>
      <w:bookmarkStart w:id="7" w:name="art82iiib"/>
      <w:bookmarkEnd w:id="7"/>
      <w:r w:rsidRPr="006C59AA">
        <w:rPr>
          <w:b/>
          <w:bCs/>
          <w:color w:val="000000"/>
        </w:rPr>
        <w:t>b)</w:t>
      </w:r>
      <w:r w:rsidRPr="00B976E9">
        <w:rPr>
          <w:color w:val="000000"/>
        </w:rPr>
        <w:t xml:space="preserve"> em razão da forma e do local de acondicionamento;</w:t>
      </w:r>
    </w:p>
    <w:p w14:paraId="5425CAFD" w14:textId="77777777" w:rsidR="002936A7" w:rsidRPr="00B976E9" w:rsidRDefault="002936A7" w:rsidP="002936A7">
      <w:pPr>
        <w:pStyle w:val="NormalWeb"/>
        <w:spacing w:before="225" w:after="240" w:line="276" w:lineRule="auto"/>
        <w:ind w:firstLine="570"/>
        <w:jc w:val="both"/>
        <w:rPr>
          <w:color w:val="000000"/>
        </w:rPr>
      </w:pPr>
      <w:bookmarkStart w:id="8" w:name="art82iiic"/>
      <w:bookmarkEnd w:id="8"/>
      <w:r w:rsidRPr="006C59AA">
        <w:rPr>
          <w:b/>
          <w:bCs/>
          <w:color w:val="000000"/>
        </w:rPr>
        <w:t>c)</w:t>
      </w:r>
      <w:r w:rsidRPr="00B976E9">
        <w:rPr>
          <w:color w:val="000000"/>
        </w:rPr>
        <w:t xml:space="preserve"> quando admitida cotação variável em razão do tamanho do lote;</w:t>
      </w:r>
    </w:p>
    <w:p w14:paraId="48E94153" w14:textId="77777777" w:rsidR="002936A7" w:rsidRPr="00B976E9" w:rsidRDefault="002936A7" w:rsidP="002936A7">
      <w:pPr>
        <w:pStyle w:val="NormalWeb"/>
        <w:spacing w:before="225" w:after="240" w:line="276" w:lineRule="auto"/>
        <w:ind w:firstLine="570"/>
        <w:jc w:val="both"/>
        <w:rPr>
          <w:color w:val="000000"/>
        </w:rPr>
      </w:pPr>
      <w:bookmarkStart w:id="9" w:name="art82iiid"/>
      <w:bookmarkEnd w:id="9"/>
      <w:r w:rsidRPr="006C59AA">
        <w:rPr>
          <w:b/>
          <w:bCs/>
          <w:color w:val="000000"/>
        </w:rPr>
        <w:t>d)</w:t>
      </w:r>
      <w:r w:rsidRPr="00B976E9">
        <w:rPr>
          <w:color w:val="000000"/>
        </w:rPr>
        <w:t xml:space="preserve"> por outros motivos justificados no processo;</w:t>
      </w:r>
    </w:p>
    <w:p w14:paraId="377BD8D5" w14:textId="77777777" w:rsidR="002936A7" w:rsidRPr="00B976E9" w:rsidRDefault="002936A7" w:rsidP="002936A7">
      <w:pPr>
        <w:pStyle w:val="NormalWeb"/>
        <w:spacing w:before="225" w:after="240" w:line="276" w:lineRule="auto"/>
        <w:ind w:firstLine="570"/>
        <w:jc w:val="both"/>
        <w:rPr>
          <w:color w:val="000000"/>
        </w:rPr>
      </w:pPr>
      <w:bookmarkStart w:id="10" w:name="art82iv"/>
      <w:bookmarkEnd w:id="10"/>
      <w:r w:rsidRPr="006C59AA">
        <w:rPr>
          <w:b/>
          <w:bCs/>
          <w:color w:val="000000"/>
        </w:rPr>
        <w:t>IV</w:t>
      </w:r>
      <w:r w:rsidRPr="00B976E9">
        <w:rPr>
          <w:color w:val="000000"/>
        </w:rPr>
        <w:t xml:space="preserve"> - a possibilidade de o licitante oferecer ou não proposta em quantitativo inferior ao máximo previsto no edital, obrigando-se nos limites dela;</w:t>
      </w:r>
    </w:p>
    <w:p w14:paraId="253A2864" w14:textId="77777777" w:rsidR="002936A7" w:rsidRPr="00B976E9" w:rsidRDefault="002936A7" w:rsidP="002936A7">
      <w:pPr>
        <w:pStyle w:val="NormalWeb"/>
        <w:spacing w:before="225" w:after="240" w:line="276" w:lineRule="auto"/>
        <w:ind w:firstLine="570"/>
        <w:jc w:val="both"/>
        <w:rPr>
          <w:color w:val="000000"/>
        </w:rPr>
      </w:pPr>
      <w:bookmarkStart w:id="11" w:name="art82v"/>
      <w:bookmarkEnd w:id="11"/>
      <w:r w:rsidRPr="006C59AA">
        <w:rPr>
          <w:b/>
          <w:bCs/>
          <w:color w:val="000000"/>
        </w:rPr>
        <w:t>V</w:t>
      </w:r>
      <w:r w:rsidRPr="00B976E9">
        <w:rPr>
          <w:color w:val="000000"/>
        </w:rPr>
        <w:t xml:space="preserve"> - o critério de julgamento da licitação, que será o de menor preço ou o de maior desconto sobre tabela de preços praticada no mercado;</w:t>
      </w:r>
    </w:p>
    <w:p w14:paraId="432C42F8" w14:textId="77777777" w:rsidR="002936A7" w:rsidRPr="00B976E9" w:rsidRDefault="002936A7" w:rsidP="002936A7">
      <w:pPr>
        <w:pStyle w:val="NormalWeb"/>
        <w:spacing w:before="225" w:after="240" w:line="276" w:lineRule="auto"/>
        <w:ind w:firstLine="570"/>
        <w:jc w:val="both"/>
        <w:rPr>
          <w:color w:val="000000"/>
        </w:rPr>
      </w:pPr>
      <w:bookmarkStart w:id="12" w:name="art82vi"/>
      <w:bookmarkEnd w:id="12"/>
      <w:r w:rsidRPr="00875881">
        <w:rPr>
          <w:b/>
          <w:bCs/>
          <w:color w:val="000000"/>
        </w:rPr>
        <w:t>VI</w:t>
      </w:r>
      <w:r w:rsidRPr="00B976E9">
        <w:rPr>
          <w:color w:val="000000"/>
        </w:rPr>
        <w:t xml:space="preserve"> - as condições para alteração de preços registrados;</w:t>
      </w:r>
    </w:p>
    <w:p w14:paraId="1411F83E" w14:textId="77777777" w:rsidR="002936A7" w:rsidRPr="00B976E9" w:rsidRDefault="002936A7" w:rsidP="002936A7">
      <w:pPr>
        <w:pStyle w:val="NormalWeb"/>
        <w:spacing w:before="225" w:after="240" w:line="276" w:lineRule="auto"/>
        <w:ind w:firstLine="570"/>
        <w:jc w:val="both"/>
        <w:rPr>
          <w:color w:val="000000"/>
        </w:rPr>
      </w:pPr>
      <w:bookmarkStart w:id="13" w:name="art82vii"/>
      <w:bookmarkEnd w:id="13"/>
      <w:r w:rsidRPr="00875881">
        <w:rPr>
          <w:b/>
          <w:bCs/>
          <w:color w:val="000000"/>
        </w:rPr>
        <w:t>VII</w:t>
      </w:r>
      <w:r w:rsidRPr="00B976E9">
        <w:rPr>
          <w:color w:val="000000"/>
        </w:rPr>
        <w:t xml:space="preserve"> - o registro de mais de um fornecedor ou prestador de serviço, desde que aceitem cotar o objeto em preço igual ao do licitante vencedor, assegurada a preferência de contratação de acordo com a ordem de classificação;</w:t>
      </w:r>
    </w:p>
    <w:p w14:paraId="106D1554" w14:textId="77777777" w:rsidR="002936A7" w:rsidRPr="00B976E9" w:rsidRDefault="002936A7" w:rsidP="002936A7">
      <w:pPr>
        <w:pStyle w:val="NormalWeb"/>
        <w:spacing w:before="225" w:after="240" w:line="276" w:lineRule="auto"/>
        <w:ind w:firstLine="570"/>
        <w:jc w:val="both"/>
        <w:rPr>
          <w:color w:val="000000"/>
        </w:rPr>
      </w:pPr>
      <w:bookmarkStart w:id="14" w:name="art82viii"/>
      <w:bookmarkStart w:id="15" w:name="art82ix"/>
      <w:bookmarkEnd w:id="14"/>
      <w:bookmarkEnd w:id="15"/>
      <w:r>
        <w:rPr>
          <w:b/>
          <w:bCs/>
          <w:color w:val="000000"/>
        </w:rPr>
        <w:t>VIII</w:t>
      </w:r>
      <w:r w:rsidRPr="00B976E9">
        <w:rPr>
          <w:color w:val="000000"/>
        </w:rPr>
        <w:t xml:space="preserve"> - as hipóteses de cancelamento da ata de registro de preços e suas consequências.</w:t>
      </w:r>
    </w:p>
    <w:p w14:paraId="43D7F0D6" w14:textId="12FCD5CF" w:rsidR="002936A7" w:rsidRPr="00B976E9" w:rsidRDefault="002936A7" w:rsidP="002936A7">
      <w:pPr>
        <w:pStyle w:val="NormalWeb"/>
        <w:spacing w:before="225" w:after="240" w:line="276" w:lineRule="auto"/>
        <w:ind w:firstLine="570"/>
        <w:jc w:val="both"/>
        <w:rPr>
          <w:color w:val="000000"/>
        </w:rPr>
      </w:pPr>
      <w:bookmarkStart w:id="16" w:name="art82§1"/>
      <w:bookmarkEnd w:id="16"/>
      <w:r w:rsidRPr="008E5649">
        <w:rPr>
          <w:b/>
          <w:bCs/>
          <w:color w:val="000000"/>
        </w:rPr>
        <w:t>§1º</w:t>
      </w:r>
      <w:r w:rsidRPr="00B976E9">
        <w:rPr>
          <w:color w:val="000000"/>
        </w:rPr>
        <w:t xml:space="preserve"> O critério de julgamento de menor preço por grupo de itens somente poderá ser adotado quando for demonstrada a inviabilidade de se promover a adjudicação por item e for evidenciada a sua vantagem técnica e econômica, e o critério de aceitabilidade de preços unitários </w:t>
      </w:r>
      <w:r w:rsidR="000C3A44" w:rsidRPr="00B976E9">
        <w:rPr>
          <w:color w:val="000000"/>
        </w:rPr>
        <w:t>máximos deverão</w:t>
      </w:r>
      <w:r w:rsidRPr="00B976E9">
        <w:rPr>
          <w:color w:val="000000"/>
        </w:rPr>
        <w:t xml:space="preserve"> ser indicado no </w:t>
      </w:r>
      <w:r w:rsidR="00E33765">
        <w:rPr>
          <w:color w:val="000000"/>
        </w:rPr>
        <w:t>processo licitatório.</w:t>
      </w:r>
    </w:p>
    <w:p w14:paraId="4E3F19DB" w14:textId="77777777" w:rsidR="002936A7" w:rsidRPr="00B976E9" w:rsidRDefault="002936A7" w:rsidP="002936A7">
      <w:pPr>
        <w:pStyle w:val="NormalWeb"/>
        <w:spacing w:before="225" w:after="240" w:line="276" w:lineRule="auto"/>
        <w:ind w:firstLine="570"/>
        <w:jc w:val="both"/>
        <w:rPr>
          <w:color w:val="000000"/>
        </w:rPr>
      </w:pPr>
      <w:bookmarkStart w:id="17" w:name="art82§2"/>
      <w:bookmarkEnd w:id="17"/>
      <w:r w:rsidRPr="008E5649">
        <w:rPr>
          <w:b/>
          <w:bCs/>
          <w:color w:val="000000"/>
        </w:rPr>
        <w:t>§2º</w:t>
      </w:r>
      <w:r w:rsidRPr="00B976E9">
        <w:rPr>
          <w:color w:val="000000"/>
        </w:rPr>
        <w:t xml:space="preserve"> Na hipótese de que trata o § 1º deste artigo, observados os parâmetros estabelecidos nos </w:t>
      </w:r>
      <w:r>
        <w:rPr>
          <w:color w:val="000000"/>
        </w:rPr>
        <w:t>§§1º, 2º e 3º do artigo 23, da Lei nº 14.133/21</w:t>
      </w:r>
      <w:r w:rsidRPr="00B976E9">
        <w:rPr>
          <w:color w:val="000000"/>
        </w:rPr>
        <w:t xml:space="preserve">, a contratação posterior de item específico </w:t>
      </w:r>
      <w:r w:rsidRPr="00B976E9">
        <w:rPr>
          <w:color w:val="000000"/>
        </w:rPr>
        <w:lastRenderedPageBreak/>
        <w:t>constante de grupo de itens exigirá prévia pesquisa de mercado e demonstração de sua vantagem para o órgão ou entidade.</w:t>
      </w:r>
    </w:p>
    <w:p w14:paraId="65CFD7C6" w14:textId="77777777" w:rsidR="002936A7" w:rsidRPr="00B976E9" w:rsidRDefault="002936A7" w:rsidP="002936A7">
      <w:pPr>
        <w:pStyle w:val="NormalWeb"/>
        <w:spacing w:before="225" w:after="240" w:line="276" w:lineRule="auto"/>
        <w:ind w:firstLine="570"/>
        <w:jc w:val="both"/>
        <w:rPr>
          <w:color w:val="000000"/>
        </w:rPr>
      </w:pPr>
      <w:bookmarkStart w:id="18" w:name="art82§3"/>
      <w:bookmarkEnd w:id="18"/>
      <w:r w:rsidRPr="004B10E6">
        <w:rPr>
          <w:b/>
          <w:bCs/>
          <w:color w:val="000000"/>
        </w:rPr>
        <w:t>§3º</w:t>
      </w:r>
      <w:r w:rsidRPr="00B976E9">
        <w:rPr>
          <w:color w:val="000000"/>
        </w:rPr>
        <w:t xml:space="preserve"> É permitido registro de preços com indicação limitada </w:t>
      </w:r>
      <w:r>
        <w:rPr>
          <w:color w:val="000000"/>
        </w:rPr>
        <w:t>por secretaria, departamento ou setor</w:t>
      </w:r>
      <w:r w:rsidRPr="00B976E9">
        <w:rPr>
          <w:color w:val="000000"/>
        </w:rPr>
        <w:t>, sem indicação do total a ser adquirido, apenas nas seguintes situações:</w:t>
      </w:r>
    </w:p>
    <w:p w14:paraId="7195B260" w14:textId="77777777" w:rsidR="002936A7" w:rsidRPr="00B976E9" w:rsidRDefault="002936A7" w:rsidP="002936A7">
      <w:pPr>
        <w:pStyle w:val="NormalWeb"/>
        <w:spacing w:before="225" w:after="240" w:line="276" w:lineRule="auto"/>
        <w:ind w:firstLine="570"/>
        <w:jc w:val="both"/>
        <w:rPr>
          <w:color w:val="000000"/>
        </w:rPr>
      </w:pPr>
      <w:bookmarkStart w:id="19" w:name="art82§3i"/>
      <w:bookmarkEnd w:id="19"/>
      <w:r w:rsidRPr="000162DA">
        <w:rPr>
          <w:b/>
          <w:bCs/>
          <w:color w:val="000000"/>
        </w:rPr>
        <w:t xml:space="preserve">I </w:t>
      </w:r>
      <w:r w:rsidRPr="00B976E9">
        <w:rPr>
          <w:color w:val="000000"/>
        </w:rPr>
        <w:t>- quando for a primeira licitação para o objeto e o órgão ou entidade não tiver registro de demandas anteriores;</w:t>
      </w:r>
    </w:p>
    <w:p w14:paraId="16E8F8D9" w14:textId="77777777" w:rsidR="002936A7" w:rsidRPr="00B976E9" w:rsidRDefault="002936A7" w:rsidP="002936A7">
      <w:pPr>
        <w:pStyle w:val="NormalWeb"/>
        <w:spacing w:before="225" w:after="240" w:line="276" w:lineRule="auto"/>
        <w:ind w:firstLine="570"/>
        <w:jc w:val="both"/>
        <w:rPr>
          <w:color w:val="000000"/>
        </w:rPr>
      </w:pPr>
      <w:bookmarkStart w:id="20" w:name="art82§3ii"/>
      <w:bookmarkEnd w:id="20"/>
      <w:r w:rsidRPr="00D10100">
        <w:rPr>
          <w:b/>
          <w:bCs/>
          <w:color w:val="000000"/>
        </w:rPr>
        <w:t xml:space="preserve">II </w:t>
      </w:r>
      <w:r w:rsidRPr="00B976E9">
        <w:rPr>
          <w:color w:val="000000"/>
        </w:rPr>
        <w:t>- no caso de alimento perecível;</w:t>
      </w:r>
    </w:p>
    <w:p w14:paraId="029F6CEF" w14:textId="77777777" w:rsidR="002936A7" w:rsidRPr="00B976E9" w:rsidRDefault="002936A7" w:rsidP="002936A7">
      <w:pPr>
        <w:pStyle w:val="NormalWeb"/>
        <w:spacing w:before="225" w:after="240" w:line="276" w:lineRule="auto"/>
        <w:ind w:firstLine="570"/>
        <w:jc w:val="both"/>
        <w:rPr>
          <w:color w:val="000000"/>
        </w:rPr>
      </w:pPr>
      <w:bookmarkStart w:id="21" w:name="art82§3iii"/>
      <w:bookmarkEnd w:id="21"/>
      <w:r w:rsidRPr="00D10100">
        <w:rPr>
          <w:b/>
          <w:bCs/>
          <w:color w:val="000000"/>
        </w:rPr>
        <w:t xml:space="preserve">III </w:t>
      </w:r>
      <w:r w:rsidRPr="00B976E9">
        <w:rPr>
          <w:color w:val="000000"/>
        </w:rPr>
        <w:t>- no caso em que o serviço estiver integrado ao fornecimento de bens.</w:t>
      </w:r>
    </w:p>
    <w:p w14:paraId="3922C6F8" w14:textId="77777777" w:rsidR="002936A7" w:rsidRPr="00B976E9" w:rsidRDefault="002936A7" w:rsidP="002936A7">
      <w:pPr>
        <w:pStyle w:val="NormalWeb"/>
        <w:spacing w:before="225" w:after="240" w:line="276" w:lineRule="auto"/>
        <w:ind w:firstLine="570"/>
        <w:jc w:val="both"/>
        <w:rPr>
          <w:color w:val="000000"/>
        </w:rPr>
      </w:pPr>
      <w:bookmarkStart w:id="22" w:name="art82§4"/>
      <w:bookmarkEnd w:id="22"/>
      <w:r w:rsidRPr="00D10100">
        <w:rPr>
          <w:b/>
          <w:bCs/>
          <w:color w:val="000000"/>
        </w:rPr>
        <w:t>§4º</w:t>
      </w:r>
      <w:r w:rsidRPr="00B976E9">
        <w:rPr>
          <w:color w:val="000000"/>
        </w:rPr>
        <w:t xml:space="preserve"> Nas situações referidas no § 3º deste artigo, é obrigatória a indicação do valor máximo da despesa e é vedada a participação de outro órgão ou entidade na ata.</w:t>
      </w:r>
    </w:p>
    <w:p w14:paraId="0637F024" w14:textId="77777777" w:rsidR="002936A7" w:rsidRPr="00B976E9" w:rsidRDefault="002936A7" w:rsidP="002936A7">
      <w:pPr>
        <w:pStyle w:val="NormalWeb"/>
        <w:spacing w:before="225" w:after="240" w:line="276" w:lineRule="auto"/>
        <w:ind w:firstLine="570"/>
        <w:jc w:val="both"/>
        <w:rPr>
          <w:color w:val="000000"/>
        </w:rPr>
      </w:pPr>
      <w:bookmarkStart w:id="23" w:name="art82§5"/>
      <w:bookmarkEnd w:id="23"/>
      <w:r w:rsidRPr="00D10100">
        <w:rPr>
          <w:b/>
          <w:bCs/>
          <w:color w:val="000000"/>
        </w:rPr>
        <w:t>§5º</w:t>
      </w:r>
      <w:r w:rsidRPr="00B976E9">
        <w:rPr>
          <w:color w:val="000000"/>
        </w:rPr>
        <w:t xml:space="preserve"> O sistema de registro de preços poderá ser usado para a contratação de bens e serviços, inclusive de obras e serviços de engenharia, observadas as seguintes condições:</w:t>
      </w:r>
    </w:p>
    <w:p w14:paraId="2B04499B" w14:textId="77777777" w:rsidR="002936A7" w:rsidRPr="00B976E9" w:rsidRDefault="002936A7" w:rsidP="002936A7">
      <w:pPr>
        <w:pStyle w:val="NormalWeb"/>
        <w:spacing w:before="225" w:after="240" w:line="276" w:lineRule="auto"/>
        <w:ind w:firstLine="570"/>
        <w:jc w:val="both"/>
        <w:rPr>
          <w:color w:val="000000"/>
        </w:rPr>
      </w:pPr>
      <w:bookmarkStart w:id="24" w:name="art82§5i"/>
      <w:bookmarkEnd w:id="24"/>
      <w:r w:rsidRPr="00521E16">
        <w:rPr>
          <w:b/>
          <w:bCs/>
          <w:color w:val="000000"/>
        </w:rPr>
        <w:t>I</w:t>
      </w:r>
      <w:r w:rsidRPr="00B976E9">
        <w:rPr>
          <w:color w:val="000000"/>
        </w:rPr>
        <w:t xml:space="preserve"> - realização prévia de ampla pesquisa de mercado;</w:t>
      </w:r>
    </w:p>
    <w:p w14:paraId="5E887F72" w14:textId="77777777" w:rsidR="002936A7" w:rsidRPr="00B976E9" w:rsidRDefault="002936A7" w:rsidP="002936A7">
      <w:pPr>
        <w:pStyle w:val="NormalWeb"/>
        <w:spacing w:before="225" w:after="240" w:line="276" w:lineRule="auto"/>
        <w:ind w:firstLine="570"/>
        <w:jc w:val="both"/>
        <w:rPr>
          <w:color w:val="000000"/>
        </w:rPr>
      </w:pPr>
      <w:bookmarkStart w:id="25" w:name="art82§5ii"/>
      <w:bookmarkEnd w:id="25"/>
      <w:r w:rsidRPr="00521E16">
        <w:rPr>
          <w:b/>
          <w:bCs/>
          <w:color w:val="000000"/>
        </w:rPr>
        <w:t>II</w:t>
      </w:r>
      <w:r w:rsidRPr="00B976E9">
        <w:rPr>
          <w:color w:val="000000"/>
        </w:rPr>
        <w:t xml:space="preserve"> - seleção de acordo com os procedimentos previstos em regulamento;</w:t>
      </w:r>
    </w:p>
    <w:p w14:paraId="358E24D6" w14:textId="77777777" w:rsidR="002936A7" w:rsidRPr="00B976E9" w:rsidRDefault="002936A7" w:rsidP="002936A7">
      <w:pPr>
        <w:pStyle w:val="NormalWeb"/>
        <w:spacing w:before="225" w:after="240" w:line="276" w:lineRule="auto"/>
        <w:ind w:firstLine="570"/>
        <w:jc w:val="both"/>
        <w:rPr>
          <w:color w:val="000000"/>
        </w:rPr>
      </w:pPr>
      <w:bookmarkStart w:id="26" w:name="art82§5iii"/>
      <w:bookmarkEnd w:id="26"/>
      <w:r w:rsidRPr="00521E16">
        <w:rPr>
          <w:b/>
          <w:bCs/>
          <w:color w:val="000000"/>
        </w:rPr>
        <w:t>III</w:t>
      </w:r>
      <w:r w:rsidRPr="00B976E9">
        <w:rPr>
          <w:color w:val="000000"/>
        </w:rPr>
        <w:t xml:space="preserve"> - desenvolvimento obrigatório de rotina de controle;</w:t>
      </w:r>
    </w:p>
    <w:p w14:paraId="2927F937" w14:textId="77777777" w:rsidR="002936A7" w:rsidRPr="00B976E9" w:rsidRDefault="002936A7" w:rsidP="002936A7">
      <w:pPr>
        <w:pStyle w:val="NormalWeb"/>
        <w:spacing w:before="225" w:after="240" w:line="276" w:lineRule="auto"/>
        <w:ind w:firstLine="570"/>
        <w:jc w:val="both"/>
        <w:rPr>
          <w:color w:val="000000"/>
        </w:rPr>
      </w:pPr>
      <w:bookmarkStart w:id="27" w:name="art82§5iv"/>
      <w:bookmarkEnd w:id="27"/>
      <w:r w:rsidRPr="00521E16">
        <w:rPr>
          <w:b/>
          <w:bCs/>
          <w:color w:val="000000"/>
        </w:rPr>
        <w:t>IV</w:t>
      </w:r>
      <w:r w:rsidRPr="00B976E9">
        <w:rPr>
          <w:color w:val="000000"/>
        </w:rPr>
        <w:t xml:space="preserve"> - atualização periódica dos preços registrados;</w:t>
      </w:r>
    </w:p>
    <w:p w14:paraId="7D9073CA" w14:textId="77777777" w:rsidR="002936A7" w:rsidRPr="00B976E9" w:rsidRDefault="002936A7" w:rsidP="002936A7">
      <w:pPr>
        <w:pStyle w:val="NormalWeb"/>
        <w:spacing w:before="225" w:after="240" w:line="276" w:lineRule="auto"/>
        <w:ind w:firstLine="570"/>
        <w:jc w:val="both"/>
        <w:rPr>
          <w:color w:val="000000"/>
        </w:rPr>
      </w:pPr>
      <w:bookmarkStart w:id="28" w:name="art82§5v"/>
      <w:bookmarkEnd w:id="28"/>
      <w:r w:rsidRPr="00521E16">
        <w:rPr>
          <w:b/>
          <w:bCs/>
          <w:color w:val="000000"/>
        </w:rPr>
        <w:t>V</w:t>
      </w:r>
      <w:r w:rsidRPr="00B976E9">
        <w:rPr>
          <w:color w:val="000000"/>
        </w:rPr>
        <w:t xml:space="preserve"> - definição do período de validade do registro de preços;</w:t>
      </w:r>
    </w:p>
    <w:p w14:paraId="29B71128" w14:textId="77777777" w:rsidR="002936A7" w:rsidRDefault="002936A7" w:rsidP="002936A7">
      <w:pPr>
        <w:pStyle w:val="NormalWeb"/>
        <w:spacing w:before="225" w:after="240" w:line="276" w:lineRule="auto"/>
        <w:ind w:firstLine="570"/>
        <w:jc w:val="both"/>
        <w:rPr>
          <w:color w:val="000000"/>
        </w:rPr>
      </w:pPr>
      <w:bookmarkStart w:id="29" w:name="art82§5vi"/>
      <w:bookmarkEnd w:id="29"/>
      <w:r w:rsidRPr="00521E16">
        <w:rPr>
          <w:b/>
          <w:bCs/>
          <w:color w:val="000000"/>
        </w:rPr>
        <w:t>VI</w:t>
      </w:r>
      <w:r w:rsidRPr="00B976E9">
        <w:rPr>
          <w:color w:val="000000"/>
        </w:rPr>
        <w:t xml:space="preserve"> - inclusão, em ata de registro de preços, do licitante que aceitar cotar os bens ou serviços em preços iguais aos do licitante vencedor na sequência de classificação da licitação e inclusão do licitante que mantiver sua proposta original.</w:t>
      </w:r>
    </w:p>
    <w:p w14:paraId="6F1A0046" w14:textId="77777777" w:rsidR="002936A7" w:rsidRDefault="002936A7" w:rsidP="002936A7">
      <w:pPr>
        <w:pStyle w:val="NormalWeb"/>
        <w:spacing w:before="225" w:after="240" w:line="276" w:lineRule="auto"/>
        <w:ind w:firstLine="570"/>
        <w:jc w:val="both"/>
        <w:rPr>
          <w:color w:val="000000"/>
        </w:rPr>
      </w:pPr>
      <w:r>
        <w:rPr>
          <w:b/>
          <w:bCs/>
          <w:color w:val="000000"/>
        </w:rPr>
        <w:t>§6º</w:t>
      </w:r>
      <w:r>
        <w:rPr>
          <w:color w:val="000000"/>
        </w:rPr>
        <w:t>. A Administração poderá contratar a execução de obras e serviços de engenharia pelo sistema de registro de preços, desde que atendidos os seguintes requisitos:</w:t>
      </w:r>
    </w:p>
    <w:p w14:paraId="538967FA" w14:textId="77777777" w:rsidR="002936A7" w:rsidRDefault="002936A7" w:rsidP="002936A7">
      <w:pPr>
        <w:pStyle w:val="NormalWeb"/>
        <w:spacing w:before="225" w:after="240" w:line="276" w:lineRule="auto"/>
        <w:ind w:firstLine="570"/>
        <w:jc w:val="both"/>
        <w:rPr>
          <w:color w:val="000000"/>
        </w:rPr>
      </w:pPr>
      <w:r>
        <w:rPr>
          <w:b/>
          <w:bCs/>
          <w:color w:val="000000"/>
        </w:rPr>
        <w:t xml:space="preserve">I – </w:t>
      </w:r>
      <w:r>
        <w:rPr>
          <w:color w:val="000000"/>
        </w:rPr>
        <w:t>existência de projeto padronizado, sem complexidade técnica e operacional;</w:t>
      </w:r>
    </w:p>
    <w:p w14:paraId="5966C70C" w14:textId="77777777" w:rsidR="002936A7" w:rsidRPr="00802B1D" w:rsidRDefault="002936A7" w:rsidP="002936A7">
      <w:pPr>
        <w:pStyle w:val="NormalWeb"/>
        <w:spacing w:before="225" w:after="240" w:line="276" w:lineRule="auto"/>
        <w:ind w:firstLine="570"/>
        <w:jc w:val="both"/>
        <w:rPr>
          <w:color w:val="000000"/>
        </w:rPr>
      </w:pPr>
      <w:r>
        <w:rPr>
          <w:b/>
          <w:bCs/>
          <w:color w:val="000000"/>
        </w:rPr>
        <w:t xml:space="preserve">II – </w:t>
      </w:r>
      <w:r>
        <w:rPr>
          <w:color w:val="000000"/>
        </w:rPr>
        <w:t>necessidade permanente ou frequente de obra ou serviço a ser contratado.</w:t>
      </w:r>
    </w:p>
    <w:p w14:paraId="56EF0068" w14:textId="77777777" w:rsidR="002936A7" w:rsidRPr="002E7F7F" w:rsidRDefault="002936A7" w:rsidP="002936A7">
      <w:pPr>
        <w:pStyle w:val="Corpodetexto"/>
        <w:spacing w:after="240" w:line="276" w:lineRule="auto"/>
        <w:ind w:firstLine="567"/>
        <w:jc w:val="both"/>
        <w:rPr>
          <w:color w:val="000000"/>
        </w:rPr>
      </w:pPr>
      <w:r w:rsidRPr="002E7F7F">
        <w:rPr>
          <w:b/>
          <w:bCs/>
          <w:color w:val="000000"/>
        </w:rPr>
        <w:t xml:space="preserve">Art. </w:t>
      </w:r>
      <w:r>
        <w:rPr>
          <w:b/>
          <w:bCs/>
          <w:color w:val="000000"/>
        </w:rPr>
        <w:t>6</w:t>
      </w:r>
      <w:r w:rsidRPr="002E7F7F">
        <w:rPr>
          <w:b/>
          <w:bCs/>
          <w:color w:val="000000"/>
        </w:rPr>
        <w:t xml:space="preserve">º. </w:t>
      </w:r>
      <w:r w:rsidRPr="002E7F7F">
        <w:rPr>
          <w:color w:val="000000"/>
        </w:rPr>
        <w:t xml:space="preserve">Homologado o resultado da licitação, o fornecedor mais bem classificado será convocado para assinar a ata de registro de preços, no prazo e nas condições estabelecidos no instrumento convocatório, podendo o prazo ser prorrogado uma vez, por igual período, quando solicitado pelo fornecedor e desde que ocorra motivo justificado aceito pela administração.  </w:t>
      </w:r>
    </w:p>
    <w:p w14:paraId="29EF88F3" w14:textId="77777777" w:rsidR="002936A7" w:rsidRDefault="002936A7" w:rsidP="002936A7">
      <w:pPr>
        <w:pStyle w:val="Corpodetexto"/>
        <w:spacing w:after="240" w:line="276" w:lineRule="auto"/>
        <w:ind w:firstLine="567"/>
        <w:jc w:val="both"/>
        <w:rPr>
          <w:color w:val="000000"/>
        </w:rPr>
      </w:pPr>
      <w:bookmarkStart w:id="30" w:name="art13p"/>
      <w:bookmarkEnd w:id="30"/>
      <w:r>
        <w:rPr>
          <w:b/>
          <w:bCs/>
          <w:color w:val="000000"/>
        </w:rPr>
        <w:t xml:space="preserve">Parágrafo único. </w:t>
      </w:r>
      <w:r w:rsidRPr="002E7F7F">
        <w:rPr>
          <w:color w:val="000000"/>
        </w:rPr>
        <w:t xml:space="preserve">É facultado à </w:t>
      </w:r>
      <w:r>
        <w:rPr>
          <w:color w:val="000000"/>
        </w:rPr>
        <w:t>A</w:t>
      </w:r>
      <w:r w:rsidRPr="002E7F7F">
        <w:rPr>
          <w:color w:val="000000"/>
        </w:rPr>
        <w:t xml:space="preserve">dministração, quando o convocado não assinar a ata de registro de preços no prazo e condições estabelecidos, convocar os licitantes remanescentes, na </w:t>
      </w:r>
      <w:r w:rsidRPr="002E7F7F">
        <w:rPr>
          <w:color w:val="000000"/>
        </w:rPr>
        <w:lastRenderedPageBreak/>
        <w:t>ordem de classificação, para fazê-lo em igual prazo e nas mesmas condições propostas pelo primeiro classificado.</w:t>
      </w:r>
    </w:p>
    <w:p w14:paraId="65658CB8" w14:textId="77777777" w:rsidR="002936A7" w:rsidRPr="002E7F7F" w:rsidRDefault="002936A7" w:rsidP="002936A7">
      <w:pPr>
        <w:pStyle w:val="Corpodetexto"/>
        <w:spacing w:after="240" w:line="276" w:lineRule="auto"/>
        <w:ind w:firstLine="567"/>
        <w:jc w:val="both"/>
        <w:rPr>
          <w:color w:val="000000"/>
        </w:rPr>
      </w:pPr>
      <w:bookmarkStart w:id="31" w:name="art14"/>
      <w:bookmarkEnd w:id="31"/>
      <w:r>
        <w:rPr>
          <w:b/>
          <w:bCs/>
          <w:color w:val="000000"/>
        </w:rPr>
        <w:t>Art. 7º.</w:t>
      </w:r>
      <w:r w:rsidRPr="002E7F7F">
        <w:rPr>
          <w:color w:val="000000"/>
        </w:rPr>
        <w:t xml:space="preserve"> A ata de registro de preços implicará compromisso de fornecimento nas condições estabelecidas, após cumpridos os requisitos de publicidade.</w:t>
      </w:r>
    </w:p>
    <w:p w14:paraId="03D462C3" w14:textId="77777777" w:rsidR="002936A7" w:rsidRDefault="002936A7" w:rsidP="002936A7">
      <w:pPr>
        <w:pStyle w:val="Corpodetexto"/>
        <w:spacing w:after="240" w:line="276" w:lineRule="auto"/>
        <w:ind w:firstLine="567"/>
        <w:jc w:val="both"/>
        <w:rPr>
          <w:color w:val="000000"/>
        </w:rPr>
      </w:pPr>
      <w:bookmarkStart w:id="32" w:name="art14p"/>
      <w:bookmarkEnd w:id="32"/>
      <w:r w:rsidRPr="004647EA">
        <w:rPr>
          <w:b/>
          <w:bCs/>
          <w:color w:val="000000"/>
        </w:rPr>
        <w:t>Parágrafo único</w:t>
      </w:r>
      <w:r w:rsidRPr="002E7F7F">
        <w:rPr>
          <w:color w:val="000000"/>
        </w:rPr>
        <w:t xml:space="preserve">. A recusa injustificada de fornecedor classificado em assinar a ata, dentro do prazo estabelecido neste artigo, ensejará a aplicação </w:t>
      </w:r>
      <w:bookmarkStart w:id="33" w:name="art15"/>
      <w:bookmarkEnd w:id="33"/>
      <w:r>
        <w:rPr>
          <w:color w:val="000000"/>
        </w:rPr>
        <w:t>ao fornecedor a sanção prevista no §4º do artigo 156, da Lei nº 14.133/21, respeitada o contraditório e a ampla defesa.</w:t>
      </w:r>
    </w:p>
    <w:p w14:paraId="05DD863F" w14:textId="77777777" w:rsidR="002936A7" w:rsidRPr="002E7F7F" w:rsidRDefault="002936A7" w:rsidP="002936A7">
      <w:pPr>
        <w:pStyle w:val="Corpodetexto"/>
        <w:spacing w:after="240" w:line="276" w:lineRule="auto"/>
        <w:ind w:firstLine="567"/>
        <w:jc w:val="both"/>
        <w:rPr>
          <w:color w:val="000000"/>
        </w:rPr>
      </w:pPr>
      <w:r w:rsidRPr="004647EA">
        <w:rPr>
          <w:b/>
          <w:bCs/>
          <w:color w:val="000000"/>
        </w:rPr>
        <w:t>Art. 8º</w:t>
      </w:r>
      <w:r w:rsidRPr="002E7F7F">
        <w:rPr>
          <w:color w:val="000000"/>
        </w:rPr>
        <w:t>. A contratação com os fornecedores registrados será formalizada por intermédio de instrumento contratual, emissão de nota de empenho de despesa, autorização de compra ou outro instrumento hábil, conforme o</w:t>
      </w:r>
      <w:r>
        <w:rPr>
          <w:color w:val="000000"/>
        </w:rPr>
        <w:t xml:space="preserve"> artigo 95, da Lei nº 14.133/21.</w:t>
      </w:r>
    </w:p>
    <w:p w14:paraId="1E73C33B" w14:textId="77777777" w:rsidR="002936A7" w:rsidRDefault="002936A7" w:rsidP="002936A7">
      <w:pPr>
        <w:pStyle w:val="Corpodetexto"/>
        <w:spacing w:after="240" w:line="276" w:lineRule="auto"/>
        <w:ind w:firstLine="567"/>
        <w:jc w:val="both"/>
        <w:rPr>
          <w:color w:val="000000"/>
        </w:rPr>
      </w:pPr>
      <w:bookmarkStart w:id="34" w:name="art16"/>
      <w:bookmarkEnd w:id="34"/>
      <w:r>
        <w:rPr>
          <w:b/>
          <w:bCs/>
          <w:color w:val="000000"/>
        </w:rPr>
        <w:t>Art. 9º</w:t>
      </w:r>
      <w:r w:rsidRPr="002E7F7F">
        <w:rPr>
          <w:color w:val="000000"/>
        </w:rPr>
        <w:t>. A existência de preços registrados não obriga a administração a contratar, facultando-se a realização de licitação específica para a aquisição pretendida</w:t>
      </w:r>
      <w:r>
        <w:rPr>
          <w:color w:val="000000"/>
        </w:rPr>
        <w:t>, mediante justificativa</w:t>
      </w:r>
      <w:r w:rsidRPr="002E7F7F">
        <w:rPr>
          <w:color w:val="000000"/>
        </w:rPr>
        <w:t>, assegurada preferência ao fornecedor registrado em igualdade de condições.</w:t>
      </w:r>
    </w:p>
    <w:p w14:paraId="5A156594" w14:textId="77777777" w:rsidR="002936A7" w:rsidRDefault="002936A7" w:rsidP="002936A7">
      <w:pPr>
        <w:pStyle w:val="NormalWeb"/>
        <w:spacing w:before="225" w:after="240" w:line="276" w:lineRule="auto"/>
        <w:ind w:firstLine="570"/>
        <w:jc w:val="both"/>
        <w:rPr>
          <w:color w:val="000000"/>
        </w:rPr>
      </w:pPr>
      <w:r>
        <w:rPr>
          <w:b/>
          <w:bCs/>
          <w:color w:val="000000"/>
        </w:rPr>
        <w:t xml:space="preserve">Art. 10. </w:t>
      </w:r>
      <w:r>
        <w:rPr>
          <w:color w:val="000000"/>
        </w:rPr>
        <w:t>Os preços registrados poderão ser realinhados quando necessário para estabelecer o equilíbrio econômico-financeiro inicialmente estabelecido em caso de força maior, caso fortuito ou fato do príncipe ou em decorrência de fatos imprevisíveis ou previsíveis de consequências incalculáveis, que inviabilizem a execução da ata ou do contrato dela decorrente, tal como pactuado.</w:t>
      </w:r>
    </w:p>
    <w:p w14:paraId="3A9D4B3D" w14:textId="1F021351" w:rsidR="00297718" w:rsidRDefault="002936A7" w:rsidP="00297718">
      <w:pPr>
        <w:pStyle w:val="NormalWeb"/>
        <w:spacing w:before="225" w:after="240" w:line="276" w:lineRule="auto"/>
        <w:ind w:firstLine="570"/>
        <w:jc w:val="both"/>
        <w:rPr>
          <w:color w:val="000000"/>
        </w:rPr>
      </w:pPr>
      <w:r>
        <w:rPr>
          <w:b/>
          <w:bCs/>
          <w:color w:val="000000"/>
        </w:rPr>
        <w:t>§1º.</w:t>
      </w:r>
      <w:r>
        <w:rPr>
          <w:color w:val="000000"/>
        </w:rPr>
        <w:t xml:space="preserve"> O detentor da ata deverá apresentar requerimento perante </w:t>
      </w:r>
      <w:proofErr w:type="gramStart"/>
      <w:r>
        <w:rPr>
          <w:color w:val="000000"/>
        </w:rPr>
        <w:t>ao</w:t>
      </w:r>
      <w:proofErr w:type="gramEnd"/>
      <w:r>
        <w:rPr>
          <w:color w:val="000000"/>
        </w:rPr>
        <w:t xml:space="preserve"> órgão ou à entidade pública gerenciador, durante a vigência da ata de registro de preços ou do contrato dela decorrente, acompanhado de prova inequívoca da variação de preços dos bens ou serviços registrados</w:t>
      </w:r>
      <w:r w:rsidR="00297718">
        <w:rPr>
          <w:color w:val="000000"/>
        </w:rPr>
        <w:t>.</w:t>
      </w:r>
    </w:p>
    <w:p w14:paraId="0F38B676" w14:textId="77777777" w:rsidR="002936A7" w:rsidRPr="00FA5BC0" w:rsidRDefault="002936A7" w:rsidP="002936A7">
      <w:pPr>
        <w:pStyle w:val="NormalWeb"/>
        <w:spacing w:before="225" w:after="240" w:line="276" w:lineRule="auto"/>
        <w:ind w:firstLine="570"/>
        <w:jc w:val="both"/>
        <w:rPr>
          <w:color w:val="000000"/>
        </w:rPr>
      </w:pPr>
      <w:r>
        <w:rPr>
          <w:b/>
          <w:bCs/>
          <w:color w:val="000000"/>
        </w:rPr>
        <w:t>§2º.</w:t>
      </w:r>
      <w:r>
        <w:rPr>
          <w:color w:val="000000"/>
        </w:rPr>
        <w:t xml:space="preserve"> O realinhamento retroagirá a partir da data do protocolo do requerimento, quando autorizado.</w:t>
      </w:r>
    </w:p>
    <w:p w14:paraId="0DBC8718" w14:textId="77777777" w:rsidR="002936A7" w:rsidRDefault="002936A7" w:rsidP="002936A7">
      <w:pPr>
        <w:pStyle w:val="NormalWeb"/>
        <w:spacing w:before="225" w:after="240" w:line="276" w:lineRule="auto"/>
        <w:ind w:firstLine="570"/>
        <w:jc w:val="both"/>
        <w:rPr>
          <w:color w:val="000000"/>
        </w:rPr>
      </w:pPr>
      <w:r>
        <w:rPr>
          <w:b/>
          <w:bCs/>
          <w:color w:val="000000"/>
        </w:rPr>
        <w:t xml:space="preserve">§3º. </w:t>
      </w:r>
      <w:r>
        <w:rPr>
          <w:color w:val="000000"/>
        </w:rPr>
        <w:t>Os preços registrados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14974D02" w14:textId="77777777" w:rsidR="002936A7" w:rsidRDefault="002936A7" w:rsidP="002936A7">
      <w:pPr>
        <w:pStyle w:val="NormalWeb"/>
        <w:spacing w:before="225" w:after="240" w:line="276" w:lineRule="auto"/>
        <w:ind w:firstLine="570"/>
        <w:jc w:val="both"/>
        <w:rPr>
          <w:color w:val="000000"/>
        </w:rPr>
      </w:pPr>
      <w:r w:rsidRPr="009B6364">
        <w:rPr>
          <w:b/>
          <w:bCs/>
          <w:color w:val="000000"/>
        </w:rPr>
        <w:t xml:space="preserve">§4º. </w:t>
      </w:r>
      <w:r>
        <w:rPr>
          <w:color w:val="000000"/>
        </w:rPr>
        <w:t>Na hipótese do parágrafo anterior, a alteração dos preços registrados retroagirá à data em que entrou em vigência a norma que criou, alterou ou extinguiu os tributos ou encargos legais.</w:t>
      </w:r>
    </w:p>
    <w:p w14:paraId="0B71FC6E" w14:textId="77777777" w:rsidR="002936A7" w:rsidRDefault="002936A7" w:rsidP="002936A7">
      <w:pPr>
        <w:pStyle w:val="NormalWeb"/>
        <w:spacing w:before="225" w:after="240" w:line="276" w:lineRule="auto"/>
        <w:ind w:firstLine="570"/>
        <w:jc w:val="both"/>
        <w:rPr>
          <w:color w:val="000000"/>
        </w:rPr>
      </w:pPr>
      <w:r>
        <w:rPr>
          <w:b/>
          <w:bCs/>
          <w:color w:val="000000"/>
        </w:rPr>
        <w:t>§5º</w:t>
      </w:r>
      <w:r>
        <w:rPr>
          <w:color w:val="000000"/>
        </w:rPr>
        <w:t>. A ata de registro de preços estabelecerá o prazo máximo para a resposta do órgão gerenciador quanto ao pedido protocolado pelo seu detentor.</w:t>
      </w:r>
    </w:p>
    <w:p w14:paraId="2EEDAC01" w14:textId="77777777" w:rsidR="002936A7" w:rsidRDefault="002936A7" w:rsidP="002936A7">
      <w:pPr>
        <w:pStyle w:val="NormalWeb"/>
        <w:spacing w:before="225" w:after="240" w:line="276" w:lineRule="auto"/>
        <w:ind w:firstLine="570"/>
        <w:jc w:val="both"/>
        <w:rPr>
          <w:color w:val="000000"/>
        </w:rPr>
      </w:pPr>
      <w:r>
        <w:rPr>
          <w:b/>
          <w:bCs/>
          <w:color w:val="000000"/>
        </w:rPr>
        <w:t>§6º</w:t>
      </w:r>
      <w:r>
        <w:rPr>
          <w:color w:val="000000"/>
        </w:rPr>
        <w:t>. De posse do pedido de realinhamento ou de alteração dos preços registrados, o órgão gerenciador, no prazo definido na ata de registro de preços:</w:t>
      </w:r>
    </w:p>
    <w:p w14:paraId="6EEC63FF" w14:textId="77777777" w:rsidR="002936A7" w:rsidRDefault="002936A7" w:rsidP="002936A7">
      <w:pPr>
        <w:pStyle w:val="NormalWeb"/>
        <w:spacing w:before="225" w:after="240" w:line="276" w:lineRule="auto"/>
        <w:ind w:firstLine="570"/>
        <w:jc w:val="both"/>
        <w:rPr>
          <w:color w:val="000000"/>
        </w:rPr>
      </w:pPr>
      <w:r>
        <w:rPr>
          <w:b/>
          <w:bCs/>
          <w:color w:val="000000"/>
        </w:rPr>
        <w:lastRenderedPageBreak/>
        <w:t xml:space="preserve">I - </w:t>
      </w:r>
      <w:r>
        <w:rPr>
          <w:color w:val="000000"/>
        </w:rPr>
        <w:t>fará ampla pesquisa de mercado, para constatar a ocorrência dos fatores que afetaram a política os preços registrados; e</w:t>
      </w:r>
    </w:p>
    <w:p w14:paraId="7DC53255" w14:textId="77777777" w:rsidR="002936A7" w:rsidRDefault="002936A7" w:rsidP="002936A7">
      <w:pPr>
        <w:pStyle w:val="NormalWeb"/>
        <w:spacing w:before="225" w:after="240" w:line="276" w:lineRule="auto"/>
        <w:ind w:firstLine="570"/>
        <w:jc w:val="both"/>
        <w:rPr>
          <w:color w:val="000000"/>
        </w:rPr>
      </w:pPr>
      <w:r>
        <w:rPr>
          <w:b/>
          <w:bCs/>
          <w:color w:val="000000"/>
        </w:rPr>
        <w:t xml:space="preserve">II – </w:t>
      </w:r>
      <w:r>
        <w:rPr>
          <w:color w:val="000000"/>
        </w:rPr>
        <w:t>consultará os demais fornecedores pela ordem de classificação, se aceitarão assumir a ata de registro de preços pelas condições iniciais.</w:t>
      </w:r>
    </w:p>
    <w:p w14:paraId="1128DB19" w14:textId="77777777" w:rsidR="002936A7" w:rsidRDefault="002936A7" w:rsidP="002936A7">
      <w:pPr>
        <w:pStyle w:val="NormalWeb"/>
        <w:spacing w:before="225" w:after="240" w:line="276" w:lineRule="auto"/>
        <w:ind w:firstLine="570"/>
        <w:jc w:val="both"/>
        <w:rPr>
          <w:color w:val="000000"/>
        </w:rPr>
      </w:pPr>
      <w:r>
        <w:rPr>
          <w:b/>
          <w:bCs/>
          <w:color w:val="000000"/>
        </w:rPr>
        <w:t>§7º</w:t>
      </w:r>
      <w:r>
        <w:rPr>
          <w:color w:val="000000"/>
        </w:rPr>
        <w:t>. Se os fornecedores remanescentes aceitarem as condições iniciais, o órgão gerenciador informará o detentor da ata, que poderá decidir manter o vínculo ou pedir a sua liberação.</w:t>
      </w:r>
    </w:p>
    <w:p w14:paraId="6769F711" w14:textId="77777777" w:rsidR="002936A7" w:rsidRDefault="002936A7" w:rsidP="002936A7">
      <w:pPr>
        <w:pStyle w:val="NormalWeb"/>
        <w:spacing w:before="225" w:after="240" w:line="276" w:lineRule="auto"/>
        <w:ind w:firstLine="570"/>
        <w:jc w:val="both"/>
        <w:rPr>
          <w:color w:val="000000"/>
        </w:rPr>
      </w:pPr>
      <w:r>
        <w:rPr>
          <w:b/>
          <w:bCs/>
          <w:color w:val="000000"/>
        </w:rPr>
        <w:t>§8º</w:t>
      </w:r>
      <w:r>
        <w:rPr>
          <w:color w:val="000000"/>
        </w:rPr>
        <w:t>. Para efeitos do parágrafo anterior, na hipótese de o detentor da ata pedir a liberação, o órgão gerenciador convocará os fornecedores remanescentes para celebrarem a nova ata de registro de preços.</w:t>
      </w:r>
    </w:p>
    <w:p w14:paraId="67382EBA" w14:textId="77777777" w:rsidR="002936A7" w:rsidRDefault="002936A7" w:rsidP="002936A7">
      <w:pPr>
        <w:pStyle w:val="NormalWeb"/>
        <w:spacing w:before="225" w:after="240" w:line="276" w:lineRule="auto"/>
        <w:ind w:firstLine="570"/>
        <w:jc w:val="both"/>
        <w:rPr>
          <w:color w:val="000000"/>
        </w:rPr>
      </w:pPr>
      <w:r>
        <w:rPr>
          <w:b/>
          <w:bCs/>
          <w:color w:val="000000"/>
        </w:rPr>
        <w:t>§9º</w:t>
      </w:r>
      <w:r>
        <w:rPr>
          <w:color w:val="000000"/>
        </w:rPr>
        <w:t>. Se os fornecedores não aceitarem assumir a ata de registro de preços nas condições iniciais, o órgão gerenciador, após a pesquisa de mercado, decidirá pela concessão ou não do realinhamento ou da alteração dos preços da ata, comunicando o seu detentor no prazo a que se refere o §5º deste artigo.</w:t>
      </w:r>
    </w:p>
    <w:p w14:paraId="71657075" w14:textId="77777777" w:rsidR="002936A7" w:rsidRDefault="002936A7" w:rsidP="002936A7">
      <w:pPr>
        <w:pStyle w:val="NormalWeb"/>
        <w:spacing w:before="225" w:after="240" w:line="276" w:lineRule="auto"/>
        <w:ind w:firstLine="570"/>
        <w:jc w:val="both"/>
        <w:rPr>
          <w:color w:val="000000"/>
        </w:rPr>
      </w:pPr>
      <w:r>
        <w:rPr>
          <w:b/>
          <w:bCs/>
          <w:color w:val="000000"/>
        </w:rPr>
        <w:t>§10</w:t>
      </w:r>
      <w:r>
        <w:rPr>
          <w:color w:val="000000"/>
        </w:rPr>
        <w:t>. Havendo a negativa do realinhamento na hipótese do parágrafo anterior, o detentor poderá solicitar a sua liberação, caso em que o órgão gerenciador, pela ausência de êxito nas negociações, procederá a revogação da ata de registro de preços, adotando-se as medidas cabíveis para obtenção da contratação mais vantajosa.</w:t>
      </w:r>
    </w:p>
    <w:p w14:paraId="5B981F01" w14:textId="77777777" w:rsidR="002936A7" w:rsidRDefault="002936A7" w:rsidP="002936A7">
      <w:pPr>
        <w:pStyle w:val="Corpodetexto"/>
        <w:spacing w:after="240" w:line="276" w:lineRule="auto"/>
        <w:ind w:firstLine="567"/>
        <w:jc w:val="both"/>
        <w:rPr>
          <w:color w:val="000000"/>
        </w:rPr>
      </w:pPr>
      <w:r>
        <w:rPr>
          <w:b/>
          <w:bCs/>
          <w:color w:val="000000"/>
        </w:rPr>
        <w:t>Art. 11</w:t>
      </w:r>
      <w:r>
        <w:rPr>
          <w:color w:val="000000"/>
        </w:rPr>
        <w:t>.</w:t>
      </w:r>
      <w:r w:rsidRPr="00FF017D">
        <w:rPr>
          <w:rFonts w:ascii="Arial" w:hAnsi="Arial" w:cs="Arial"/>
          <w:sz w:val="20"/>
        </w:rPr>
        <w:t xml:space="preserve"> </w:t>
      </w:r>
      <w:r w:rsidRPr="00FF017D">
        <w:rPr>
          <w:color w:val="000000"/>
        </w:rPr>
        <w:t xml:space="preserve">Os preços registrados poderão ser revistos em decorrência de eventual redução dos preços praticados no mercado </w:t>
      </w:r>
      <w:r>
        <w:rPr>
          <w:color w:val="000000"/>
        </w:rPr>
        <w:t xml:space="preserve">dos </w:t>
      </w:r>
      <w:r w:rsidRPr="00FF017D">
        <w:rPr>
          <w:color w:val="000000"/>
        </w:rPr>
        <w:t>bens registrados, cabendo ao órgão gerenciador promover as negociações junto aos fornecedores, observadas as disposições contidas na </w:t>
      </w:r>
      <w:r>
        <w:rPr>
          <w:color w:val="000000"/>
        </w:rPr>
        <w:t xml:space="preserve">alínea “d” do inciso II do </w:t>
      </w:r>
      <w:r>
        <w:rPr>
          <w:i/>
          <w:iCs/>
          <w:color w:val="000000"/>
        </w:rPr>
        <w:t xml:space="preserve">caput </w:t>
      </w:r>
      <w:r>
        <w:rPr>
          <w:color w:val="000000"/>
        </w:rPr>
        <w:t>do artigo 124, da Lei nº 14.133/21, e os §§ 8º e 9º, do artigo 10, deste Decreto.</w:t>
      </w:r>
    </w:p>
    <w:p w14:paraId="75EA55C8" w14:textId="77777777" w:rsidR="002936A7" w:rsidRPr="00C177EB" w:rsidRDefault="002936A7" w:rsidP="002936A7">
      <w:pPr>
        <w:pStyle w:val="Corpodetexto"/>
        <w:spacing w:after="240" w:line="276" w:lineRule="auto"/>
        <w:ind w:firstLine="567"/>
        <w:jc w:val="both"/>
        <w:rPr>
          <w:color w:val="000000"/>
        </w:rPr>
      </w:pPr>
      <w:r>
        <w:rPr>
          <w:b/>
          <w:bCs/>
          <w:color w:val="000000"/>
        </w:rPr>
        <w:t xml:space="preserve">Art. 12. </w:t>
      </w:r>
      <w:r>
        <w:rPr>
          <w:color w:val="000000"/>
        </w:rPr>
        <w:t>Na prorrogação da ata de registro de preços, que supere o prazo de 12 [doze] meses, na forma prevista no artigo 16, deste Decreto, os preços registrados serão reajustados com base em índice oficial definido na referida ata.</w:t>
      </w:r>
    </w:p>
    <w:p w14:paraId="39E9D37E" w14:textId="77777777" w:rsidR="002936A7" w:rsidRPr="00E20223" w:rsidRDefault="002936A7" w:rsidP="002936A7">
      <w:pPr>
        <w:pStyle w:val="Corpodetexto"/>
        <w:spacing w:after="240" w:line="276" w:lineRule="auto"/>
        <w:ind w:firstLine="567"/>
        <w:jc w:val="both"/>
        <w:rPr>
          <w:color w:val="000000"/>
        </w:rPr>
      </w:pPr>
      <w:r w:rsidRPr="00E20223">
        <w:rPr>
          <w:b/>
          <w:bCs/>
          <w:color w:val="000000"/>
        </w:rPr>
        <w:t xml:space="preserve">Art. </w:t>
      </w:r>
      <w:r>
        <w:rPr>
          <w:b/>
          <w:bCs/>
          <w:color w:val="000000"/>
        </w:rPr>
        <w:t>13</w:t>
      </w:r>
      <w:r w:rsidRPr="00E20223">
        <w:rPr>
          <w:color w:val="000000"/>
        </w:rPr>
        <w:t>. O registro do fornecedor será cancelado quando:</w:t>
      </w:r>
    </w:p>
    <w:p w14:paraId="5A6349BC" w14:textId="77777777" w:rsidR="002936A7" w:rsidRPr="00E20223" w:rsidRDefault="002936A7" w:rsidP="002936A7">
      <w:pPr>
        <w:pStyle w:val="Corpodetexto"/>
        <w:spacing w:after="240" w:line="276" w:lineRule="auto"/>
        <w:ind w:firstLine="567"/>
        <w:jc w:val="both"/>
        <w:rPr>
          <w:color w:val="000000"/>
        </w:rPr>
      </w:pPr>
      <w:bookmarkStart w:id="35" w:name="art20i"/>
      <w:bookmarkEnd w:id="35"/>
      <w:r w:rsidRPr="00E20223">
        <w:rPr>
          <w:b/>
          <w:bCs/>
          <w:color w:val="000000"/>
        </w:rPr>
        <w:t>I</w:t>
      </w:r>
      <w:r w:rsidRPr="00E20223">
        <w:rPr>
          <w:color w:val="000000"/>
        </w:rPr>
        <w:t xml:space="preserve"> - descumprir as condições da ata de registro de preços;</w:t>
      </w:r>
    </w:p>
    <w:p w14:paraId="2E109DA5" w14:textId="77777777" w:rsidR="002936A7" w:rsidRPr="00E20223" w:rsidRDefault="002936A7" w:rsidP="002936A7">
      <w:pPr>
        <w:pStyle w:val="Corpodetexto"/>
        <w:spacing w:after="240" w:line="276" w:lineRule="auto"/>
        <w:ind w:firstLine="567"/>
        <w:jc w:val="both"/>
        <w:rPr>
          <w:color w:val="000000"/>
        </w:rPr>
      </w:pPr>
      <w:bookmarkStart w:id="36" w:name="art20ii"/>
      <w:bookmarkEnd w:id="36"/>
      <w:r w:rsidRPr="00E20223">
        <w:rPr>
          <w:b/>
          <w:bCs/>
          <w:color w:val="000000"/>
        </w:rPr>
        <w:t>II</w:t>
      </w:r>
      <w:r w:rsidRPr="00E20223">
        <w:rPr>
          <w:color w:val="000000"/>
        </w:rPr>
        <w:t xml:space="preserve"> - não retirar a nota de empenho ou instrumento equivalente no prazo estabelecido pela Administração, sem justificativa aceitável;</w:t>
      </w:r>
    </w:p>
    <w:p w14:paraId="4E7C8F71" w14:textId="77777777" w:rsidR="002936A7" w:rsidRPr="00E20223" w:rsidRDefault="002936A7" w:rsidP="002936A7">
      <w:pPr>
        <w:pStyle w:val="Corpodetexto"/>
        <w:spacing w:after="240" w:line="276" w:lineRule="auto"/>
        <w:ind w:firstLine="567"/>
        <w:jc w:val="both"/>
        <w:rPr>
          <w:color w:val="000000"/>
        </w:rPr>
      </w:pPr>
      <w:bookmarkStart w:id="37" w:name="art20iii"/>
      <w:bookmarkEnd w:id="37"/>
      <w:r w:rsidRPr="00E20223">
        <w:rPr>
          <w:b/>
          <w:bCs/>
          <w:color w:val="000000"/>
        </w:rPr>
        <w:t>III</w:t>
      </w:r>
      <w:r w:rsidRPr="00E20223">
        <w:rPr>
          <w:color w:val="000000"/>
        </w:rPr>
        <w:t xml:space="preserve"> - não aceitar reduzir o seu preço registrado, na hipótese deste se tornar superior àqueles praticados no mercado; ou</w:t>
      </w:r>
    </w:p>
    <w:p w14:paraId="1B97CD5A" w14:textId="77777777" w:rsidR="002936A7" w:rsidRPr="00E20223" w:rsidRDefault="002936A7" w:rsidP="002936A7">
      <w:pPr>
        <w:pStyle w:val="Corpodetexto"/>
        <w:spacing w:after="240" w:line="276" w:lineRule="auto"/>
        <w:ind w:firstLine="567"/>
        <w:jc w:val="both"/>
        <w:rPr>
          <w:color w:val="000000"/>
        </w:rPr>
      </w:pPr>
      <w:bookmarkStart w:id="38" w:name="art20iv"/>
      <w:bookmarkEnd w:id="38"/>
      <w:r w:rsidRPr="00BE77FD">
        <w:rPr>
          <w:b/>
          <w:bCs/>
          <w:color w:val="000000"/>
        </w:rPr>
        <w:t>IV</w:t>
      </w:r>
      <w:r w:rsidRPr="00E20223">
        <w:rPr>
          <w:color w:val="000000"/>
        </w:rPr>
        <w:t xml:space="preserve"> - sofrer sanção prevista nos</w:t>
      </w:r>
      <w:r>
        <w:rPr>
          <w:color w:val="000000"/>
        </w:rPr>
        <w:t xml:space="preserve"> incisos III e IV do artigo 156, da Lei nº 14.133/21.</w:t>
      </w:r>
    </w:p>
    <w:p w14:paraId="29ADAD5E" w14:textId="77777777" w:rsidR="002936A7" w:rsidRPr="00E20223" w:rsidRDefault="002936A7" w:rsidP="002936A7">
      <w:pPr>
        <w:pStyle w:val="Corpodetexto"/>
        <w:spacing w:after="240" w:line="276" w:lineRule="auto"/>
        <w:ind w:firstLine="567"/>
        <w:jc w:val="both"/>
        <w:rPr>
          <w:color w:val="000000"/>
        </w:rPr>
      </w:pPr>
      <w:bookmarkStart w:id="39" w:name="art20p"/>
      <w:bookmarkEnd w:id="39"/>
      <w:r>
        <w:rPr>
          <w:b/>
          <w:bCs/>
          <w:color w:val="000000"/>
        </w:rPr>
        <w:lastRenderedPageBreak/>
        <w:t>§1º</w:t>
      </w:r>
      <w:r w:rsidRPr="00BE77FD">
        <w:rPr>
          <w:b/>
          <w:bCs/>
          <w:color w:val="000000"/>
        </w:rPr>
        <w:t xml:space="preserve">. </w:t>
      </w:r>
      <w:r w:rsidRPr="00E20223">
        <w:rPr>
          <w:color w:val="000000"/>
        </w:rPr>
        <w:t>O cancelamento de registros nas hipóteses previstas nos incisos I, II e IV do </w:t>
      </w:r>
      <w:r w:rsidRPr="00E20223">
        <w:rPr>
          <w:b/>
          <w:bCs/>
          <w:color w:val="000000"/>
        </w:rPr>
        <w:t>caput </w:t>
      </w:r>
      <w:r w:rsidRPr="00E20223">
        <w:rPr>
          <w:color w:val="000000"/>
        </w:rPr>
        <w:t>será formalizado por despacho do órgão gerenciador, assegurado o contraditório e a ampla defesa.</w:t>
      </w:r>
    </w:p>
    <w:p w14:paraId="06E0C76B" w14:textId="77777777" w:rsidR="002936A7" w:rsidRPr="00E20223" w:rsidRDefault="002936A7" w:rsidP="002936A7">
      <w:pPr>
        <w:pStyle w:val="Corpodetexto"/>
        <w:spacing w:after="240" w:line="276" w:lineRule="auto"/>
        <w:ind w:firstLine="567"/>
        <w:jc w:val="both"/>
        <w:rPr>
          <w:color w:val="000000"/>
        </w:rPr>
      </w:pPr>
      <w:bookmarkStart w:id="40" w:name="art21"/>
      <w:bookmarkEnd w:id="40"/>
      <w:r>
        <w:rPr>
          <w:b/>
          <w:bCs/>
          <w:color w:val="000000"/>
        </w:rPr>
        <w:t>§2º.</w:t>
      </w:r>
      <w:r w:rsidRPr="00E20223">
        <w:rPr>
          <w:color w:val="000000"/>
        </w:rPr>
        <w:t xml:space="preserve"> O cancelamento do registro de preços poderá ocorrer por fato superveniente, decorrente de caso fortuito ou força maior, que prejudique o cumprimento da ata, devidamente comprovados e justificados:</w:t>
      </w:r>
    </w:p>
    <w:p w14:paraId="784F064B" w14:textId="77777777" w:rsidR="002936A7" w:rsidRPr="00E20223" w:rsidRDefault="002936A7" w:rsidP="002936A7">
      <w:pPr>
        <w:pStyle w:val="Corpodetexto"/>
        <w:spacing w:after="240" w:line="276" w:lineRule="auto"/>
        <w:ind w:firstLine="567"/>
        <w:jc w:val="both"/>
        <w:rPr>
          <w:color w:val="000000"/>
        </w:rPr>
      </w:pPr>
      <w:bookmarkStart w:id="41" w:name="art21i"/>
      <w:bookmarkEnd w:id="41"/>
      <w:r w:rsidRPr="00B727AA">
        <w:rPr>
          <w:b/>
          <w:bCs/>
          <w:color w:val="000000"/>
        </w:rPr>
        <w:t>I</w:t>
      </w:r>
      <w:r w:rsidRPr="00E20223">
        <w:rPr>
          <w:color w:val="000000"/>
        </w:rPr>
        <w:t xml:space="preserve"> - por razão de interesse público; ou</w:t>
      </w:r>
    </w:p>
    <w:p w14:paraId="0AB174D1" w14:textId="77777777" w:rsidR="002936A7" w:rsidRPr="00E20223" w:rsidRDefault="002936A7" w:rsidP="002936A7">
      <w:pPr>
        <w:pStyle w:val="Corpodetexto"/>
        <w:spacing w:after="240" w:line="276" w:lineRule="auto"/>
        <w:ind w:firstLine="567"/>
        <w:jc w:val="both"/>
        <w:rPr>
          <w:color w:val="000000"/>
        </w:rPr>
      </w:pPr>
      <w:bookmarkStart w:id="42" w:name="art21ii"/>
      <w:bookmarkEnd w:id="42"/>
      <w:r w:rsidRPr="00B727AA">
        <w:rPr>
          <w:b/>
          <w:bCs/>
          <w:color w:val="000000"/>
        </w:rPr>
        <w:t>II</w:t>
      </w:r>
      <w:r w:rsidRPr="00E20223">
        <w:rPr>
          <w:color w:val="000000"/>
        </w:rPr>
        <w:t xml:space="preserve"> - a pedido do fornecedor.</w:t>
      </w:r>
    </w:p>
    <w:p w14:paraId="54DB3C48" w14:textId="77777777" w:rsidR="002936A7" w:rsidRDefault="002936A7" w:rsidP="002936A7">
      <w:pPr>
        <w:pStyle w:val="NormalWeb"/>
        <w:spacing w:before="225" w:after="240" w:line="276" w:lineRule="auto"/>
        <w:ind w:firstLine="570"/>
        <w:jc w:val="both"/>
        <w:rPr>
          <w:color w:val="000000"/>
        </w:rPr>
      </w:pPr>
      <w:bookmarkStart w:id="43" w:name="art18"/>
      <w:bookmarkEnd w:id="43"/>
      <w:r>
        <w:rPr>
          <w:b/>
          <w:bCs/>
          <w:color w:val="000000"/>
        </w:rPr>
        <w:t xml:space="preserve">Art. 14. </w:t>
      </w:r>
      <w:r>
        <w:rPr>
          <w:color w:val="000000"/>
        </w:rPr>
        <w:t>É vedada efetuar acréscimos nos quantitativos fixados pela ata de registro de preços, inclusive o acréscimo de que trata o artigo 125, da Lei nº 14.133/21, respeitada a hipótese prevista no §3º do artigo 5º, deste Decreto.</w:t>
      </w:r>
    </w:p>
    <w:p w14:paraId="79A4857F" w14:textId="77777777" w:rsidR="002936A7" w:rsidRPr="0057531E" w:rsidRDefault="002936A7" w:rsidP="002936A7">
      <w:pPr>
        <w:pStyle w:val="NormalWeb"/>
        <w:spacing w:before="225" w:after="240" w:line="276" w:lineRule="auto"/>
        <w:ind w:firstLine="570"/>
        <w:jc w:val="both"/>
        <w:rPr>
          <w:color w:val="000000"/>
        </w:rPr>
      </w:pPr>
      <w:r>
        <w:rPr>
          <w:b/>
          <w:bCs/>
          <w:color w:val="000000"/>
        </w:rPr>
        <w:t>Art. 15</w:t>
      </w:r>
      <w:r>
        <w:rPr>
          <w:color w:val="000000"/>
        </w:rPr>
        <w:t>. Os contratos decorrentes do Sistema de Registro de Preços poderão ser alterados, observando-se o Capítulo VII, do Título III, da Lei nº 14.133/2021, naquilo que for compatível.</w:t>
      </w:r>
    </w:p>
    <w:p w14:paraId="37A25631" w14:textId="77777777" w:rsidR="002936A7" w:rsidRDefault="002936A7" w:rsidP="002936A7">
      <w:pPr>
        <w:pStyle w:val="NormalWeb"/>
        <w:spacing w:before="225" w:after="240" w:line="276" w:lineRule="auto"/>
        <w:ind w:firstLine="570"/>
        <w:jc w:val="both"/>
        <w:rPr>
          <w:color w:val="000000"/>
        </w:rPr>
      </w:pPr>
      <w:r>
        <w:rPr>
          <w:b/>
          <w:bCs/>
          <w:color w:val="000000"/>
        </w:rPr>
        <w:t xml:space="preserve">Art. 16. </w:t>
      </w:r>
      <w:r>
        <w:rPr>
          <w:color w:val="000000"/>
        </w:rPr>
        <w:t>O prazo de validade da ata de registro de preços será de 12 [doze] meses, admitida a sua prorrogação, por igual período, desde que comprovado o preço vantajoso.</w:t>
      </w:r>
    </w:p>
    <w:p w14:paraId="69D175C8" w14:textId="77777777" w:rsidR="002936A7" w:rsidRDefault="002936A7" w:rsidP="002936A7">
      <w:pPr>
        <w:pStyle w:val="NormalWeb"/>
        <w:spacing w:before="225" w:after="240" w:line="276" w:lineRule="auto"/>
        <w:ind w:firstLine="570"/>
        <w:jc w:val="both"/>
        <w:rPr>
          <w:color w:val="000000"/>
        </w:rPr>
      </w:pPr>
      <w:r>
        <w:rPr>
          <w:b/>
          <w:bCs/>
          <w:color w:val="000000"/>
        </w:rPr>
        <w:t>Parágrafo único</w:t>
      </w:r>
      <w:r>
        <w:rPr>
          <w:color w:val="000000"/>
        </w:rPr>
        <w:t>. O contrato decorrente da ata de registro de preços terá sua vigência estabelecida em conformidade com as disposições nela contidas.</w:t>
      </w:r>
    </w:p>
    <w:p w14:paraId="23A06DA6" w14:textId="77777777" w:rsidR="002936A7" w:rsidRDefault="002936A7" w:rsidP="002936A7">
      <w:pPr>
        <w:pStyle w:val="NormalWeb"/>
        <w:spacing w:before="225" w:after="240" w:line="276" w:lineRule="auto"/>
        <w:ind w:firstLine="570"/>
        <w:jc w:val="both"/>
        <w:rPr>
          <w:color w:val="000000"/>
        </w:rPr>
      </w:pPr>
      <w:r>
        <w:rPr>
          <w:b/>
          <w:bCs/>
          <w:color w:val="000000"/>
        </w:rPr>
        <w:t xml:space="preserve">Art. 17. </w:t>
      </w:r>
      <w:r>
        <w:rPr>
          <w:color w:val="000000"/>
        </w:rPr>
        <w:t>A Administração Municipal, na busca por maior economia de escala, a seu critério, poderá divulgar a sua intenção de registro de preços através de seu sítio eletrônico oficial pelo prazo mínimo de 8 [oito] dias úteis.</w:t>
      </w:r>
    </w:p>
    <w:p w14:paraId="5C9B33AC" w14:textId="77777777" w:rsidR="002936A7" w:rsidRDefault="002936A7" w:rsidP="002936A7">
      <w:pPr>
        <w:pStyle w:val="NormalWeb"/>
        <w:spacing w:before="225" w:after="240" w:line="276" w:lineRule="auto"/>
        <w:ind w:firstLine="570"/>
        <w:jc w:val="both"/>
        <w:rPr>
          <w:color w:val="000000"/>
        </w:rPr>
      </w:pPr>
      <w:r>
        <w:rPr>
          <w:b/>
          <w:bCs/>
          <w:color w:val="000000"/>
        </w:rPr>
        <w:t>§1º</w:t>
      </w:r>
      <w:r>
        <w:rPr>
          <w:color w:val="000000"/>
        </w:rPr>
        <w:t xml:space="preserve">. Caso a Administração Municipal institua unidades gerenciadoras de contratação, a publicação a que alude o </w:t>
      </w:r>
      <w:r>
        <w:rPr>
          <w:i/>
          <w:iCs/>
          <w:color w:val="000000"/>
        </w:rPr>
        <w:t>caput</w:t>
      </w:r>
      <w:r>
        <w:rPr>
          <w:color w:val="000000"/>
        </w:rPr>
        <w:t xml:space="preserve"> deste artigo será necessária, possibilitando que as referidas unidades informem o interesse e forneçam os seus quantitativos.</w:t>
      </w:r>
    </w:p>
    <w:p w14:paraId="491A3A6E" w14:textId="77777777" w:rsidR="002936A7" w:rsidRDefault="002936A7" w:rsidP="002936A7">
      <w:pPr>
        <w:pStyle w:val="NormalWeb"/>
        <w:spacing w:before="225" w:after="240" w:line="276" w:lineRule="auto"/>
        <w:ind w:firstLine="570"/>
        <w:jc w:val="both"/>
        <w:rPr>
          <w:color w:val="000000"/>
        </w:rPr>
      </w:pPr>
      <w:r>
        <w:rPr>
          <w:b/>
          <w:bCs/>
          <w:color w:val="000000"/>
        </w:rPr>
        <w:t>§2º</w:t>
      </w:r>
      <w:r>
        <w:rPr>
          <w:color w:val="000000"/>
        </w:rPr>
        <w:t>. Será facultado à Administração Municipal permitir que outra entidade ou órgão público participe do registro de preços como órgão participante, desde que haja:</w:t>
      </w:r>
    </w:p>
    <w:p w14:paraId="0E406BD9" w14:textId="77777777" w:rsidR="002936A7" w:rsidRDefault="002936A7" w:rsidP="002936A7">
      <w:pPr>
        <w:pStyle w:val="NormalWeb"/>
        <w:spacing w:before="225" w:after="240" w:line="276" w:lineRule="auto"/>
        <w:ind w:firstLine="570"/>
        <w:jc w:val="both"/>
        <w:rPr>
          <w:color w:val="000000"/>
        </w:rPr>
      </w:pPr>
      <w:r>
        <w:rPr>
          <w:b/>
          <w:bCs/>
          <w:color w:val="000000"/>
        </w:rPr>
        <w:t xml:space="preserve">I – </w:t>
      </w:r>
      <w:r>
        <w:rPr>
          <w:color w:val="000000"/>
        </w:rPr>
        <w:t xml:space="preserve">manifestação de interesse no prazo conferido no </w:t>
      </w:r>
      <w:r>
        <w:rPr>
          <w:i/>
          <w:iCs/>
          <w:color w:val="000000"/>
        </w:rPr>
        <w:t xml:space="preserve">caput </w:t>
      </w:r>
      <w:r>
        <w:rPr>
          <w:color w:val="000000"/>
        </w:rPr>
        <w:t>deste artigo;</w:t>
      </w:r>
    </w:p>
    <w:p w14:paraId="58762E29" w14:textId="77777777" w:rsidR="002936A7" w:rsidRPr="00F42312" w:rsidRDefault="002936A7" w:rsidP="002936A7">
      <w:pPr>
        <w:pStyle w:val="NormalWeb"/>
        <w:spacing w:before="225" w:after="240" w:line="276" w:lineRule="auto"/>
        <w:ind w:firstLine="570"/>
        <w:jc w:val="both"/>
        <w:rPr>
          <w:color w:val="000000"/>
        </w:rPr>
      </w:pPr>
      <w:r>
        <w:rPr>
          <w:b/>
          <w:bCs/>
          <w:color w:val="000000"/>
        </w:rPr>
        <w:t xml:space="preserve">II – </w:t>
      </w:r>
      <w:r>
        <w:rPr>
          <w:color w:val="000000"/>
        </w:rPr>
        <w:t>envio da relação dos bens ou serviços, com o detalhamento de seus quantitativos e condições de entrega ou de prestação, além de outras informações específicas da entidade ou do órgão público participante, que seja relevante para constar da ata de registro de preços.</w:t>
      </w:r>
    </w:p>
    <w:p w14:paraId="48D5BBED" w14:textId="77777777" w:rsidR="002936A7" w:rsidRPr="005F1924" w:rsidRDefault="002936A7" w:rsidP="002936A7">
      <w:pPr>
        <w:pStyle w:val="NormalWeb"/>
        <w:spacing w:before="225" w:after="240" w:line="276" w:lineRule="auto"/>
        <w:ind w:firstLine="570"/>
        <w:jc w:val="both"/>
        <w:rPr>
          <w:color w:val="000000"/>
        </w:rPr>
      </w:pPr>
      <w:r>
        <w:rPr>
          <w:b/>
          <w:bCs/>
          <w:color w:val="000000"/>
        </w:rPr>
        <w:t xml:space="preserve">§3º. </w:t>
      </w:r>
      <w:r>
        <w:rPr>
          <w:color w:val="000000"/>
        </w:rPr>
        <w:t>Ao órgão gerenciador caberá:</w:t>
      </w:r>
    </w:p>
    <w:p w14:paraId="4A97558E" w14:textId="77777777" w:rsidR="002936A7" w:rsidRPr="00D1182C" w:rsidRDefault="002936A7" w:rsidP="002936A7">
      <w:pPr>
        <w:spacing w:before="300" w:after="240" w:line="276" w:lineRule="auto"/>
        <w:ind w:left="284" w:firstLine="284"/>
        <w:jc w:val="both"/>
        <w:rPr>
          <w:color w:val="000000"/>
        </w:rPr>
      </w:pPr>
      <w:r w:rsidRPr="00B027AD">
        <w:rPr>
          <w:b/>
          <w:bCs/>
          <w:color w:val="000000"/>
        </w:rPr>
        <w:t>I</w:t>
      </w:r>
      <w:r w:rsidRPr="00D1182C">
        <w:rPr>
          <w:color w:val="000000"/>
        </w:rPr>
        <w:t xml:space="preserve"> - estabelecer, quando for o caso, o número máximo de participantes em conformidade com sua capacidade de gerenciament</w:t>
      </w:r>
      <w:r>
        <w:rPr>
          <w:color w:val="000000"/>
        </w:rPr>
        <w:t>o; e</w:t>
      </w:r>
    </w:p>
    <w:p w14:paraId="2AB9F5FD" w14:textId="77777777" w:rsidR="002936A7" w:rsidRDefault="002936A7" w:rsidP="002936A7">
      <w:pPr>
        <w:spacing w:before="300" w:after="240" w:line="276" w:lineRule="auto"/>
        <w:ind w:left="284" w:firstLine="284"/>
        <w:jc w:val="both"/>
        <w:rPr>
          <w:color w:val="000000"/>
        </w:rPr>
      </w:pPr>
      <w:bookmarkStart w:id="44" w:name="art4§3ii"/>
      <w:bookmarkEnd w:id="44"/>
      <w:r w:rsidRPr="00B027AD">
        <w:rPr>
          <w:b/>
          <w:bCs/>
          <w:color w:val="000000"/>
        </w:rPr>
        <w:lastRenderedPageBreak/>
        <w:t xml:space="preserve">II </w:t>
      </w:r>
      <w:r w:rsidRPr="00D1182C">
        <w:rPr>
          <w:color w:val="000000"/>
        </w:rPr>
        <w:t>- aceitar ou recusar, justificadamente, os quantitativos considerados ínfimos ou a inclusão de novos itens</w:t>
      </w:r>
      <w:r>
        <w:rPr>
          <w:color w:val="000000"/>
        </w:rPr>
        <w:t>;</w:t>
      </w:r>
    </w:p>
    <w:p w14:paraId="3B1EB6BD" w14:textId="77777777" w:rsidR="002936A7" w:rsidRPr="00131C86" w:rsidRDefault="002936A7" w:rsidP="002936A7">
      <w:pPr>
        <w:spacing w:before="300" w:after="240" w:line="276" w:lineRule="auto"/>
        <w:ind w:left="284" w:firstLine="284"/>
        <w:jc w:val="both"/>
        <w:rPr>
          <w:color w:val="000000"/>
        </w:rPr>
      </w:pPr>
      <w:r>
        <w:rPr>
          <w:b/>
          <w:bCs/>
          <w:color w:val="000000"/>
        </w:rPr>
        <w:t xml:space="preserve">III – </w:t>
      </w:r>
      <w:r>
        <w:rPr>
          <w:color w:val="000000"/>
        </w:rPr>
        <w:t>elaborar o edital e seus anexos e conduzir o processo licitatório.</w:t>
      </w:r>
    </w:p>
    <w:p w14:paraId="2455439C" w14:textId="77777777" w:rsidR="002936A7" w:rsidRDefault="002936A7" w:rsidP="002936A7">
      <w:pPr>
        <w:pStyle w:val="NormalWeb"/>
        <w:spacing w:before="225" w:after="240" w:line="276" w:lineRule="auto"/>
        <w:ind w:firstLine="570"/>
        <w:jc w:val="both"/>
        <w:rPr>
          <w:color w:val="000000"/>
        </w:rPr>
      </w:pPr>
      <w:r>
        <w:rPr>
          <w:b/>
          <w:bCs/>
          <w:color w:val="000000"/>
        </w:rPr>
        <w:t>§4º</w:t>
      </w:r>
      <w:r>
        <w:rPr>
          <w:color w:val="000000"/>
        </w:rPr>
        <w:t>. A critério da Administração Municipal, o edital da licitação poderá estabelecer regras e condições específicas, a depender do objeto, para a participação de outra entidade ou órgão público em seu registro de preços.</w:t>
      </w:r>
    </w:p>
    <w:p w14:paraId="760F6E11" w14:textId="77777777" w:rsidR="002936A7" w:rsidRPr="001D67F5" w:rsidRDefault="002936A7" w:rsidP="002936A7">
      <w:pPr>
        <w:pStyle w:val="NormalWeb"/>
        <w:spacing w:before="225" w:after="240" w:line="276" w:lineRule="auto"/>
        <w:ind w:firstLine="570"/>
        <w:jc w:val="both"/>
        <w:rPr>
          <w:color w:val="000000"/>
        </w:rPr>
      </w:pPr>
      <w:r>
        <w:rPr>
          <w:b/>
          <w:bCs/>
          <w:color w:val="000000"/>
        </w:rPr>
        <w:t>§5º</w:t>
      </w:r>
      <w:r>
        <w:rPr>
          <w:color w:val="000000"/>
        </w:rPr>
        <w:t>. Poderá a Administração participar de registro de preços de outro órgão ou entidade pública na condição de órgão participante, respeitadas as condições e normas do regulamento do órgão ou entidade gerenciadora.</w:t>
      </w:r>
    </w:p>
    <w:p w14:paraId="48FE7D6F" w14:textId="77777777" w:rsidR="002936A7" w:rsidRPr="0034313D" w:rsidRDefault="002936A7" w:rsidP="002936A7">
      <w:pPr>
        <w:pStyle w:val="NormalWeb"/>
        <w:spacing w:before="225" w:after="240" w:line="276" w:lineRule="auto"/>
        <w:ind w:firstLine="570"/>
        <w:jc w:val="both"/>
        <w:rPr>
          <w:color w:val="000000"/>
        </w:rPr>
      </w:pPr>
      <w:r>
        <w:rPr>
          <w:b/>
          <w:bCs/>
          <w:color w:val="000000"/>
        </w:rPr>
        <w:t>§6º</w:t>
      </w:r>
      <w:r>
        <w:rPr>
          <w:color w:val="000000"/>
        </w:rPr>
        <w:t>. Não será permitida adesão à ata de registro de preços por entidade ou órgão público não participante.</w:t>
      </w:r>
    </w:p>
    <w:p w14:paraId="661EDD85" w14:textId="77777777" w:rsidR="002936A7" w:rsidRDefault="002936A7" w:rsidP="002936A7">
      <w:pPr>
        <w:pStyle w:val="NormalWeb"/>
        <w:spacing w:before="225" w:after="240" w:line="276" w:lineRule="auto"/>
        <w:ind w:firstLine="570"/>
        <w:jc w:val="both"/>
        <w:rPr>
          <w:color w:val="000000"/>
        </w:rPr>
      </w:pPr>
      <w:r>
        <w:rPr>
          <w:b/>
          <w:bCs/>
          <w:color w:val="000000"/>
        </w:rPr>
        <w:t xml:space="preserve">Art. 18. </w:t>
      </w:r>
      <w:r>
        <w:rPr>
          <w:color w:val="000000"/>
        </w:rPr>
        <w:t>A Administração Municipal, na condição de órgão não participante, poderá aderir à ata de registro de preços gerenciadas por órgão ou entidades estadual, distrital ou federal, observadas as regras e condições específicas definidas pelo órgão gerenciador respectivo.</w:t>
      </w:r>
    </w:p>
    <w:p w14:paraId="49251B1F" w14:textId="77777777" w:rsidR="002936A7" w:rsidRDefault="002936A7" w:rsidP="002936A7">
      <w:pPr>
        <w:pStyle w:val="NormalWeb"/>
        <w:spacing w:before="225" w:after="240" w:line="276" w:lineRule="auto"/>
        <w:ind w:firstLine="570"/>
        <w:jc w:val="both"/>
        <w:rPr>
          <w:color w:val="000000"/>
        </w:rPr>
      </w:pPr>
      <w:r>
        <w:rPr>
          <w:b/>
          <w:bCs/>
          <w:color w:val="000000"/>
        </w:rPr>
        <w:t>§1º</w:t>
      </w:r>
      <w:r>
        <w:rPr>
          <w:color w:val="000000"/>
        </w:rPr>
        <w:t xml:space="preserve">. Na hipótese prevista no </w:t>
      </w:r>
      <w:r>
        <w:rPr>
          <w:i/>
          <w:iCs/>
          <w:color w:val="000000"/>
        </w:rPr>
        <w:t>caput</w:t>
      </w:r>
      <w:r>
        <w:rPr>
          <w:color w:val="000000"/>
        </w:rPr>
        <w:t xml:space="preserve"> deste artigo, a Administração Municipal deverá:</w:t>
      </w:r>
    </w:p>
    <w:p w14:paraId="2F8E4C01" w14:textId="77777777" w:rsidR="002936A7" w:rsidRDefault="002936A7" w:rsidP="002936A7">
      <w:pPr>
        <w:pStyle w:val="NormalWeb"/>
        <w:spacing w:before="225" w:after="240" w:line="276" w:lineRule="auto"/>
        <w:ind w:firstLine="570"/>
        <w:jc w:val="both"/>
        <w:rPr>
          <w:color w:val="000000"/>
        </w:rPr>
      </w:pPr>
      <w:r>
        <w:rPr>
          <w:b/>
          <w:bCs/>
          <w:color w:val="000000"/>
        </w:rPr>
        <w:t xml:space="preserve">I – </w:t>
      </w:r>
      <w:r>
        <w:rPr>
          <w:color w:val="000000"/>
        </w:rPr>
        <w:t>apresentar justificativa da vantagem da adesão, inclusive em situações de provável desabastecimento ou descontinuidade de serviço público;</w:t>
      </w:r>
    </w:p>
    <w:p w14:paraId="010690BE" w14:textId="77777777" w:rsidR="002936A7" w:rsidRDefault="002936A7" w:rsidP="002936A7">
      <w:pPr>
        <w:pStyle w:val="NormalWeb"/>
        <w:spacing w:before="225" w:after="240" w:line="276" w:lineRule="auto"/>
        <w:ind w:firstLine="570"/>
        <w:jc w:val="both"/>
        <w:rPr>
          <w:color w:val="000000"/>
        </w:rPr>
      </w:pPr>
      <w:r>
        <w:rPr>
          <w:b/>
          <w:bCs/>
          <w:color w:val="000000"/>
        </w:rPr>
        <w:t xml:space="preserve">II – </w:t>
      </w:r>
      <w:r>
        <w:rPr>
          <w:color w:val="000000"/>
        </w:rPr>
        <w:t>demonstrar que os valores registrados estão compatíveis com os valores praticados pelo mercado, na forma do artigo 23, da Lei nº 14.133/21;</w:t>
      </w:r>
    </w:p>
    <w:p w14:paraId="73EB7C59" w14:textId="77777777" w:rsidR="002936A7" w:rsidRDefault="002936A7" w:rsidP="002936A7">
      <w:pPr>
        <w:pStyle w:val="NormalWeb"/>
        <w:spacing w:before="225" w:after="240" w:line="276" w:lineRule="auto"/>
        <w:ind w:firstLine="570"/>
        <w:jc w:val="both"/>
        <w:rPr>
          <w:color w:val="000000"/>
        </w:rPr>
      </w:pPr>
      <w:r>
        <w:rPr>
          <w:b/>
          <w:bCs/>
          <w:color w:val="000000"/>
        </w:rPr>
        <w:t xml:space="preserve">III – </w:t>
      </w:r>
      <w:r>
        <w:rPr>
          <w:color w:val="000000"/>
        </w:rPr>
        <w:t>realizar prévia consulta e aceitação do órgão ou entidade gerenciadora e do fornecedor.</w:t>
      </w:r>
    </w:p>
    <w:p w14:paraId="2C0E4C6F" w14:textId="77777777" w:rsidR="002936A7" w:rsidRPr="0075102E" w:rsidRDefault="002936A7" w:rsidP="002936A7">
      <w:pPr>
        <w:pStyle w:val="NormalWeb"/>
        <w:spacing w:before="225" w:after="240" w:line="276" w:lineRule="auto"/>
        <w:ind w:firstLine="570"/>
        <w:jc w:val="both"/>
        <w:rPr>
          <w:color w:val="000000"/>
        </w:rPr>
      </w:pPr>
      <w:r>
        <w:rPr>
          <w:b/>
          <w:bCs/>
          <w:color w:val="000000"/>
        </w:rPr>
        <w:t>§2º</w:t>
      </w:r>
      <w:r>
        <w:rPr>
          <w:color w:val="000000"/>
        </w:rPr>
        <w:t xml:space="preserve"> A Administração Municipal não fará adesão à ata de registro de preços de outros municípios na condição de não participante.</w:t>
      </w:r>
    </w:p>
    <w:p w14:paraId="3B970522" w14:textId="77777777" w:rsidR="002936A7" w:rsidRDefault="002936A7" w:rsidP="002936A7">
      <w:pPr>
        <w:spacing w:after="240" w:line="276" w:lineRule="auto"/>
        <w:ind w:firstLine="567"/>
        <w:jc w:val="both"/>
      </w:pPr>
      <w:r>
        <w:rPr>
          <w:b/>
          <w:bCs/>
        </w:rPr>
        <w:t xml:space="preserve">Art. 17. </w:t>
      </w:r>
      <w:r>
        <w:t>Este Decreto entrará em vigor na data de sua publicação.</w:t>
      </w:r>
    </w:p>
    <w:p w14:paraId="315BF02F" w14:textId="438E6D12" w:rsidR="00297718" w:rsidRDefault="002936A7" w:rsidP="002936A7">
      <w:pPr>
        <w:spacing w:after="240" w:line="276" w:lineRule="auto"/>
        <w:ind w:firstLine="567"/>
        <w:jc w:val="both"/>
      </w:pPr>
      <w:r>
        <w:rPr>
          <w:b/>
          <w:bCs/>
        </w:rPr>
        <w:t xml:space="preserve">Art. 18. </w:t>
      </w:r>
      <w:r w:rsidR="00297718">
        <w:t>As disposições deste Decreto aplicar-se-ão apenas aos registros de preços instaurados sob a exegese da Lei Federal nº 14.133/2021.</w:t>
      </w:r>
    </w:p>
    <w:p w14:paraId="2BACB5C8" w14:textId="7EE3BF47" w:rsidR="002936A7" w:rsidRPr="004751BA" w:rsidRDefault="00297718" w:rsidP="002936A7">
      <w:pPr>
        <w:spacing w:after="240" w:line="276" w:lineRule="auto"/>
        <w:ind w:firstLine="567"/>
        <w:jc w:val="both"/>
      </w:pPr>
      <w:r>
        <w:rPr>
          <w:b/>
          <w:bCs/>
        </w:rPr>
        <w:t xml:space="preserve">Art. 19. </w:t>
      </w:r>
      <w:r>
        <w:t xml:space="preserve">Até 31 de março de 2023, o </w:t>
      </w:r>
      <w:r w:rsidR="002936A7">
        <w:t xml:space="preserve">Decreto Municipal nº </w:t>
      </w:r>
      <w:proofErr w:type="gramStart"/>
      <w:r w:rsidR="002936A7" w:rsidRPr="004751BA">
        <w:rPr>
          <w:highlight w:val="yellow"/>
        </w:rPr>
        <w:t>[ .</w:t>
      </w:r>
      <w:proofErr w:type="gramEnd"/>
      <w:r w:rsidR="002936A7" w:rsidRPr="004751BA">
        <w:rPr>
          <w:highlight w:val="yellow"/>
        </w:rPr>
        <w:t xml:space="preserve"> ], de [ . ] de [ . ] de [ . ]</w:t>
      </w:r>
      <w:r>
        <w:t>, poderá ser adotado para registros de preços sob a exegese das Leis nº 8.666/93 e 10.520/02, vedada a aplicação combinada das suas disposições com as deste Decreto.</w:t>
      </w:r>
    </w:p>
    <w:p w14:paraId="1BC677A0" w14:textId="77777777" w:rsidR="002936A7" w:rsidRDefault="002936A7" w:rsidP="002936A7">
      <w:pPr>
        <w:spacing w:after="240" w:line="276" w:lineRule="auto"/>
        <w:ind w:firstLine="567"/>
        <w:jc w:val="both"/>
      </w:pPr>
      <w:r>
        <w:t>Prefeito Municipal</w:t>
      </w:r>
    </w:p>
    <w:p w14:paraId="70D2B014" w14:textId="4F6289D7" w:rsidR="0059584A" w:rsidRPr="002936A7" w:rsidRDefault="002936A7" w:rsidP="00D32BEF">
      <w:pPr>
        <w:spacing w:after="240" w:line="276" w:lineRule="auto"/>
        <w:ind w:firstLine="567"/>
        <w:jc w:val="both"/>
      </w:pPr>
      <w:r>
        <w:t>Secretaria de Finanças e Planejamento</w:t>
      </w:r>
    </w:p>
    <w:sectPr w:rsidR="0059584A" w:rsidRPr="002936A7" w:rsidSect="0072031F">
      <w:headerReference w:type="default" r:id="rId8"/>
      <w:footerReference w:type="default" r:id="rId9"/>
      <w:endnotePr>
        <w:numFmt w:val="decimal"/>
      </w:endnotePr>
      <w:pgSz w:w="11907" w:h="16840" w:code="9"/>
      <w:pgMar w:top="1758" w:right="1134" w:bottom="993" w:left="1701" w:header="720" w:footer="49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F5CBE" w14:textId="77777777" w:rsidR="00E57B36" w:rsidRDefault="00E57B36" w:rsidP="00C47744">
      <w:r>
        <w:separator/>
      </w:r>
    </w:p>
  </w:endnote>
  <w:endnote w:type="continuationSeparator" w:id="0">
    <w:p w14:paraId="0CD4C539" w14:textId="77777777" w:rsidR="00E57B36" w:rsidRDefault="00E57B36"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6ED6" w14:textId="079D7104" w:rsidR="009D0965" w:rsidRDefault="009D0965" w:rsidP="00C04FDA">
    <w:pPr>
      <w:pStyle w:val="Rodap"/>
      <w:ind w:right="360"/>
      <w:rPr>
        <w:b/>
        <w:sz w:val="20"/>
      </w:rPr>
    </w:pPr>
    <w:r>
      <w:rPr>
        <w:noProof/>
      </w:rPr>
      <w:drawing>
        <wp:anchor distT="0" distB="0" distL="114300" distR="114300" simplePos="0" relativeHeight="251659264" behindDoc="1" locked="0" layoutInCell="1" allowOverlap="1" wp14:anchorId="4DA1E7A1" wp14:editId="2C68D235">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w14:anchorId="48145DAD"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6D9AEAF" w14:textId="77777777" w:rsidR="009D0965" w:rsidRDefault="009D0965">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876CC6" w:rsidRPr="00876CC6">
                      <w:rPr>
                        <w:rStyle w:val="Nmerodepgina"/>
                        <w:b/>
                        <w:bCs/>
                        <w:noProof/>
                        <w:color w:val="7F5F00"/>
                        <w:sz w:val="16"/>
                        <w:szCs w:val="16"/>
                      </w:rPr>
                      <w:t>5</w:t>
                    </w:r>
                    <w:r w:rsidRPr="00682F8B">
                      <w:rPr>
                        <w:rStyle w:val="Nmerodepgina"/>
                        <w:b/>
                        <w:bCs/>
                        <w:color w:val="7F5F00"/>
                        <w:sz w:val="16"/>
                        <w:szCs w:val="16"/>
                      </w:rPr>
                      <w:fldChar w:fldCharType="end"/>
                    </w:r>
                  </w:p>
                </w:txbxContent>
              </v:textbox>
            </v:shape>
          </w:pict>
        </mc:Fallback>
      </mc:AlternateContent>
    </w:r>
  </w:p>
  <w:p w14:paraId="348CDA64" w14:textId="7867A2AF" w:rsidR="009D0965" w:rsidRPr="00740F71" w:rsidRDefault="009D0965"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60D5E246" w:rsidR="009D0965" w:rsidRPr="00740F71" w:rsidRDefault="009D0965" w:rsidP="00C04FDA">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77BFF65B" w14:textId="651BA6E5" w:rsidR="009D0965" w:rsidRPr="00740F71" w:rsidRDefault="00000000" w:rsidP="00C04FDA">
    <w:pPr>
      <w:pStyle w:val="Rodap"/>
      <w:ind w:right="360"/>
      <w:jc w:val="center"/>
      <w:rPr>
        <w:rFonts w:ascii="Arial Nova" w:hAnsi="Arial Nova"/>
        <w:color w:val="auto"/>
        <w:sz w:val="16"/>
        <w:szCs w:val="16"/>
        <w:lang w:val="en-US"/>
      </w:rPr>
    </w:pPr>
    <w:hyperlink r:id="rId2" w:history="1">
      <w:r w:rsidR="009D0965" w:rsidRPr="00740F71">
        <w:rPr>
          <w:rStyle w:val="Hyperlink"/>
          <w:rFonts w:ascii="Arial Nova" w:hAnsi="Arial Nova"/>
          <w:color w:val="auto"/>
          <w:sz w:val="16"/>
          <w:szCs w:val="16"/>
          <w:u w:val="none"/>
          <w:lang w:val="en-US"/>
        </w:rPr>
        <w:t>www.gepam.adm.br</w:t>
      </w:r>
    </w:hyperlink>
    <w:r w:rsidR="009D0965" w:rsidRPr="00740F71">
      <w:rPr>
        <w:rFonts w:ascii="Arial Nova" w:hAnsi="Arial Nova"/>
        <w:color w:val="auto"/>
        <w:sz w:val="16"/>
        <w:szCs w:val="16"/>
        <w:lang w:val="en-US"/>
      </w:rPr>
      <w:t xml:space="preserve"> |e-mail: </w:t>
    </w:r>
    <w:hyperlink r:id="rId3" w:history="1">
      <w:r w:rsidR="009D0965"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1A3B" w14:textId="77777777" w:rsidR="00E57B36" w:rsidRDefault="00E57B36" w:rsidP="00C47744">
      <w:r>
        <w:separator/>
      </w:r>
    </w:p>
  </w:footnote>
  <w:footnote w:type="continuationSeparator" w:id="0">
    <w:p w14:paraId="552C5A04" w14:textId="77777777" w:rsidR="00E57B36" w:rsidRDefault="00E57B36" w:rsidP="00C4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149A" w14:textId="04D7123E" w:rsidR="009D0965" w:rsidRPr="006F1141" w:rsidRDefault="009D0965"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6AC846A9">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6575"/>
    <w:multiLevelType w:val="hybridMultilevel"/>
    <w:tmpl w:val="9B8491BC"/>
    <w:lvl w:ilvl="0" w:tplc="EBB4EAC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6C72EA8"/>
    <w:multiLevelType w:val="multilevel"/>
    <w:tmpl w:val="18221C88"/>
    <w:lvl w:ilvl="0">
      <w:start w:val="1"/>
      <w:numFmt w:val="decimal"/>
      <w:lvlText w:val="%1."/>
      <w:lvlJc w:val="left"/>
      <w:pPr>
        <w:ind w:left="360" w:hanging="360"/>
      </w:pPr>
      <w:rPr>
        <w:rFonts w:cs="Times New Roman"/>
        <w:b/>
      </w:rPr>
    </w:lvl>
    <w:lvl w:ilvl="1">
      <w:start w:val="1"/>
      <w:numFmt w:val="decimal"/>
      <w:lvlText w:val="%1.%2."/>
      <w:lvlJc w:val="left"/>
      <w:pPr>
        <w:ind w:left="574" w:hanging="432"/>
      </w:pPr>
      <w:rPr>
        <w:rFonts w:cs="Times New Roman"/>
        <w:b w:val="0"/>
        <w:i w:val="0"/>
        <w:color w:val="000000"/>
      </w:rPr>
    </w:lvl>
    <w:lvl w:ilvl="2">
      <w:start w:val="1"/>
      <w:numFmt w:val="decimal"/>
      <w:lvlText w:val="%1.%2.%3."/>
      <w:lvlJc w:val="left"/>
      <w:pPr>
        <w:ind w:left="1224" w:hanging="504"/>
      </w:pPr>
      <w:rPr>
        <w:rFonts w:cs="Times New Roman"/>
        <w:b w:val="0"/>
        <w:i w:val="0"/>
        <w:color w:val="000000"/>
        <w:sz w:val="22"/>
        <w:szCs w:val="22"/>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AE64C84"/>
    <w:multiLevelType w:val="hybridMultilevel"/>
    <w:tmpl w:val="C250FB4C"/>
    <w:lvl w:ilvl="0" w:tplc="D30E5FE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13554BED"/>
    <w:multiLevelType w:val="hybridMultilevel"/>
    <w:tmpl w:val="618E15EC"/>
    <w:lvl w:ilvl="0" w:tplc="024EEBE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155927EA"/>
    <w:multiLevelType w:val="hybridMultilevel"/>
    <w:tmpl w:val="1188E90A"/>
    <w:lvl w:ilvl="0" w:tplc="093ED796">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A4E640D"/>
    <w:multiLevelType w:val="hybridMultilevel"/>
    <w:tmpl w:val="D2C42EE6"/>
    <w:lvl w:ilvl="0" w:tplc="AB0A16E0">
      <w:start w:val="1"/>
      <w:numFmt w:val="upp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CC97170"/>
    <w:multiLevelType w:val="hybridMultilevel"/>
    <w:tmpl w:val="21503CEE"/>
    <w:lvl w:ilvl="0" w:tplc="1A407CD2">
      <w:numFmt w:val="bullet"/>
      <w:lvlText w:val="•"/>
      <w:lvlJc w:val="left"/>
      <w:pPr>
        <w:ind w:left="1271" w:hanging="360"/>
      </w:pPr>
      <w:rPr>
        <w:rFonts w:ascii="Times New Roman" w:eastAsia="Times New Roman" w:hAnsi="Times New Roman" w:cs="Times New Roman" w:hint="default"/>
      </w:rPr>
    </w:lvl>
    <w:lvl w:ilvl="1" w:tplc="04160003" w:tentative="1">
      <w:start w:val="1"/>
      <w:numFmt w:val="bullet"/>
      <w:lvlText w:val="o"/>
      <w:lvlJc w:val="left"/>
      <w:pPr>
        <w:ind w:left="1991" w:hanging="360"/>
      </w:pPr>
      <w:rPr>
        <w:rFonts w:ascii="Courier New" w:hAnsi="Courier New" w:cs="Courier New" w:hint="default"/>
      </w:rPr>
    </w:lvl>
    <w:lvl w:ilvl="2" w:tplc="04160005" w:tentative="1">
      <w:start w:val="1"/>
      <w:numFmt w:val="bullet"/>
      <w:lvlText w:val=""/>
      <w:lvlJc w:val="left"/>
      <w:pPr>
        <w:ind w:left="2711" w:hanging="360"/>
      </w:pPr>
      <w:rPr>
        <w:rFonts w:ascii="Wingdings" w:hAnsi="Wingdings" w:hint="default"/>
      </w:rPr>
    </w:lvl>
    <w:lvl w:ilvl="3" w:tplc="04160001" w:tentative="1">
      <w:start w:val="1"/>
      <w:numFmt w:val="bullet"/>
      <w:lvlText w:val=""/>
      <w:lvlJc w:val="left"/>
      <w:pPr>
        <w:ind w:left="3431" w:hanging="360"/>
      </w:pPr>
      <w:rPr>
        <w:rFonts w:ascii="Symbol" w:hAnsi="Symbol" w:hint="default"/>
      </w:rPr>
    </w:lvl>
    <w:lvl w:ilvl="4" w:tplc="04160003" w:tentative="1">
      <w:start w:val="1"/>
      <w:numFmt w:val="bullet"/>
      <w:lvlText w:val="o"/>
      <w:lvlJc w:val="left"/>
      <w:pPr>
        <w:ind w:left="4151" w:hanging="360"/>
      </w:pPr>
      <w:rPr>
        <w:rFonts w:ascii="Courier New" w:hAnsi="Courier New" w:cs="Courier New" w:hint="default"/>
      </w:rPr>
    </w:lvl>
    <w:lvl w:ilvl="5" w:tplc="04160005" w:tentative="1">
      <w:start w:val="1"/>
      <w:numFmt w:val="bullet"/>
      <w:lvlText w:val=""/>
      <w:lvlJc w:val="left"/>
      <w:pPr>
        <w:ind w:left="4871" w:hanging="360"/>
      </w:pPr>
      <w:rPr>
        <w:rFonts w:ascii="Wingdings" w:hAnsi="Wingdings" w:hint="default"/>
      </w:rPr>
    </w:lvl>
    <w:lvl w:ilvl="6" w:tplc="04160001" w:tentative="1">
      <w:start w:val="1"/>
      <w:numFmt w:val="bullet"/>
      <w:lvlText w:val=""/>
      <w:lvlJc w:val="left"/>
      <w:pPr>
        <w:ind w:left="5591" w:hanging="360"/>
      </w:pPr>
      <w:rPr>
        <w:rFonts w:ascii="Symbol" w:hAnsi="Symbol" w:hint="default"/>
      </w:rPr>
    </w:lvl>
    <w:lvl w:ilvl="7" w:tplc="04160003" w:tentative="1">
      <w:start w:val="1"/>
      <w:numFmt w:val="bullet"/>
      <w:lvlText w:val="o"/>
      <w:lvlJc w:val="left"/>
      <w:pPr>
        <w:ind w:left="6311" w:hanging="360"/>
      </w:pPr>
      <w:rPr>
        <w:rFonts w:ascii="Courier New" w:hAnsi="Courier New" w:cs="Courier New" w:hint="default"/>
      </w:rPr>
    </w:lvl>
    <w:lvl w:ilvl="8" w:tplc="04160005" w:tentative="1">
      <w:start w:val="1"/>
      <w:numFmt w:val="bullet"/>
      <w:lvlText w:val=""/>
      <w:lvlJc w:val="left"/>
      <w:pPr>
        <w:ind w:left="7031" w:hanging="360"/>
      </w:pPr>
      <w:rPr>
        <w:rFonts w:ascii="Wingdings" w:hAnsi="Wingdings" w:hint="default"/>
      </w:rPr>
    </w:lvl>
  </w:abstractNum>
  <w:abstractNum w:abstractNumId="8" w15:restartNumberingAfterBreak="0">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3D2683"/>
    <w:multiLevelType w:val="hybridMultilevel"/>
    <w:tmpl w:val="39FC084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15:restartNumberingAfterBreak="0">
    <w:nsid w:val="2FC313B0"/>
    <w:multiLevelType w:val="hybridMultilevel"/>
    <w:tmpl w:val="E390B674"/>
    <w:lvl w:ilvl="0" w:tplc="D7822000">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20F2A33"/>
    <w:multiLevelType w:val="hybridMultilevel"/>
    <w:tmpl w:val="98741C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3" w15:restartNumberingAfterBreak="0">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15:restartNumberingAfterBreak="0">
    <w:nsid w:val="4B8C750C"/>
    <w:multiLevelType w:val="hybridMultilevel"/>
    <w:tmpl w:val="B1B87AA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571E74FB"/>
    <w:multiLevelType w:val="hybridMultilevel"/>
    <w:tmpl w:val="C048175A"/>
    <w:lvl w:ilvl="0" w:tplc="39223C64">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7C14375"/>
    <w:multiLevelType w:val="hybridMultilevel"/>
    <w:tmpl w:val="4A367F8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5BE82CF6"/>
    <w:multiLevelType w:val="hybridMultilevel"/>
    <w:tmpl w:val="1C7C4A4E"/>
    <w:lvl w:ilvl="0" w:tplc="EDD6B9D8">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63370B52"/>
    <w:multiLevelType w:val="multilevel"/>
    <w:tmpl w:val="D602BE24"/>
    <w:lvl w:ilvl="0">
      <w:start w:val="3"/>
      <w:numFmt w:val="decimal"/>
      <w:lvlText w:val="%1"/>
      <w:lvlJc w:val="left"/>
      <w:pPr>
        <w:ind w:left="360" w:hanging="360"/>
      </w:pPr>
      <w:rPr>
        <w:rFonts w:cs="Times New Roman"/>
        <w:b w:val="0"/>
        <w:color w:val="000000"/>
      </w:rPr>
    </w:lvl>
    <w:lvl w:ilvl="1">
      <w:start w:val="2"/>
      <w:numFmt w:val="decimal"/>
      <w:lvlText w:val="%1.%2"/>
      <w:lvlJc w:val="left"/>
      <w:pPr>
        <w:ind w:left="360" w:hanging="360"/>
      </w:pPr>
      <w:rPr>
        <w:rFonts w:cs="Times New Roman"/>
        <w:b w:val="0"/>
        <w:color w:val="000000"/>
      </w:rPr>
    </w:lvl>
    <w:lvl w:ilvl="2">
      <w:start w:val="1"/>
      <w:numFmt w:val="decimal"/>
      <w:lvlText w:val="%1.%2.%3"/>
      <w:lvlJc w:val="left"/>
      <w:pPr>
        <w:ind w:left="720" w:hanging="720"/>
      </w:pPr>
      <w:rPr>
        <w:rFonts w:cs="Times New Roman"/>
        <w:b w:val="0"/>
        <w:color w:val="000000"/>
      </w:rPr>
    </w:lvl>
    <w:lvl w:ilvl="3">
      <w:start w:val="1"/>
      <w:numFmt w:val="decimal"/>
      <w:lvlText w:val="%1.%2.%3.%4"/>
      <w:lvlJc w:val="left"/>
      <w:pPr>
        <w:ind w:left="720" w:hanging="720"/>
      </w:pPr>
      <w:rPr>
        <w:rFonts w:cs="Times New Roman"/>
        <w:b w:val="0"/>
        <w:color w:val="000000"/>
      </w:rPr>
    </w:lvl>
    <w:lvl w:ilvl="4">
      <w:start w:val="1"/>
      <w:numFmt w:val="decimal"/>
      <w:lvlText w:val="%1.%2.%3.%4.%5"/>
      <w:lvlJc w:val="left"/>
      <w:pPr>
        <w:ind w:left="1080" w:hanging="1080"/>
      </w:pPr>
      <w:rPr>
        <w:rFonts w:cs="Times New Roman"/>
        <w:b w:val="0"/>
        <w:color w:val="000000"/>
      </w:rPr>
    </w:lvl>
    <w:lvl w:ilvl="5">
      <w:start w:val="1"/>
      <w:numFmt w:val="decimal"/>
      <w:lvlText w:val="%1.%2.%3.%4.%5.%6"/>
      <w:lvlJc w:val="left"/>
      <w:pPr>
        <w:ind w:left="1080" w:hanging="1080"/>
      </w:pPr>
      <w:rPr>
        <w:rFonts w:cs="Times New Roman"/>
        <w:b w:val="0"/>
        <w:color w:val="000000"/>
      </w:rPr>
    </w:lvl>
    <w:lvl w:ilvl="6">
      <w:start w:val="1"/>
      <w:numFmt w:val="decimal"/>
      <w:lvlText w:val="%1.%2.%3.%4.%5.%6.%7"/>
      <w:lvlJc w:val="left"/>
      <w:pPr>
        <w:ind w:left="1440" w:hanging="1440"/>
      </w:pPr>
      <w:rPr>
        <w:rFonts w:cs="Times New Roman"/>
        <w:b w:val="0"/>
        <w:color w:val="000000"/>
      </w:rPr>
    </w:lvl>
    <w:lvl w:ilvl="7">
      <w:start w:val="1"/>
      <w:numFmt w:val="decimal"/>
      <w:lvlText w:val="%1.%2.%3.%4.%5.%6.%7.%8"/>
      <w:lvlJc w:val="left"/>
      <w:pPr>
        <w:ind w:left="1440" w:hanging="1440"/>
      </w:pPr>
      <w:rPr>
        <w:rFonts w:cs="Times New Roman"/>
        <w:b w:val="0"/>
        <w:color w:val="000000"/>
      </w:rPr>
    </w:lvl>
    <w:lvl w:ilvl="8">
      <w:start w:val="1"/>
      <w:numFmt w:val="decimal"/>
      <w:lvlText w:val="%1.%2.%3.%4.%5.%6.%7.%8.%9"/>
      <w:lvlJc w:val="left"/>
      <w:pPr>
        <w:ind w:left="1800" w:hanging="1800"/>
      </w:pPr>
      <w:rPr>
        <w:rFonts w:cs="Times New Roman"/>
        <w:b w:val="0"/>
        <w:color w:val="000000"/>
      </w:rPr>
    </w:lvl>
  </w:abstractNum>
  <w:abstractNum w:abstractNumId="20" w15:restartNumberingAfterBreak="0">
    <w:nsid w:val="641B351C"/>
    <w:multiLevelType w:val="multilevel"/>
    <w:tmpl w:val="4E08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681C7D"/>
    <w:multiLevelType w:val="hybridMultilevel"/>
    <w:tmpl w:val="4184C9A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2" w15:restartNumberingAfterBreak="0">
    <w:nsid w:val="6D540345"/>
    <w:multiLevelType w:val="hybridMultilevel"/>
    <w:tmpl w:val="4454D23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728C46DF"/>
    <w:multiLevelType w:val="hybridMultilevel"/>
    <w:tmpl w:val="5A1A2CF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4" w15:restartNumberingAfterBreak="0">
    <w:nsid w:val="743202D5"/>
    <w:multiLevelType w:val="hybridMultilevel"/>
    <w:tmpl w:val="AB06BA64"/>
    <w:lvl w:ilvl="0" w:tplc="24ECC29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9C53BFD"/>
    <w:multiLevelType w:val="multilevel"/>
    <w:tmpl w:val="51D0F73E"/>
    <w:lvl w:ilvl="0">
      <w:start w:val="4"/>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03497795">
    <w:abstractNumId w:val="12"/>
  </w:num>
  <w:num w:numId="2" w16cid:durableId="1236935812">
    <w:abstractNumId w:val="8"/>
  </w:num>
  <w:num w:numId="3" w16cid:durableId="569077427">
    <w:abstractNumId w:val="26"/>
  </w:num>
  <w:num w:numId="4" w16cid:durableId="37901960">
    <w:abstractNumId w:val="15"/>
  </w:num>
  <w:num w:numId="5" w16cid:durableId="547186180">
    <w:abstractNumId w:val="13"/>
  </w:num>
  <w:num w:numId="6" w16cid:durableId="831721737">
    <w:abstractNumId w:val="3"/>
  </w:num>
  <w:num w:numId="7" w16cid:durableId="1083987692">
    <w:abstractNumId w:val="23"/>
  </w:num>
  <w:num w:numId="8" w16cid:durableId="645357477">
    <w:abstractNumId w:val="9"/>
  </w:num>
  <w:num w:numId="9" w16cid:durableId="1116406394">
    <w:abstractNumId w:val="7"/>
  </w:num>
  <w:num w:numId="10" w16cid:durableId="1527018579">
    <w:abstractNumId w:val="1"/>
  </w:num>
  <w:num w:numId="11" w16cid:durableId="1580869249">
    <w:abstractNumId w:val="25"/>
  </w:num>
  <w:num w:numId="12" w16cid:durableId="2136479446">
    <w:abstractNumId w:val="19"/>
  </w:num>
  <w:num w:numId="13" w16cid:durableId="1429623266">
    <w:abstractNumId w:val="11"/>
  </w:num>
  <w:num w:numId="14" w16cid:durableId="2032147973">
    <w:abstractNumId w:val="16"/>
  </w:num>
  <w:num w:numId="15" w16cid:durableId="1986546349">
    <w:abstractNumId w:val="2"/>
  </w:num>
  <w:num w:numId="16" w16cid:durableId="251552477">
    <w:abstractNumId w:val="14"/>
  </w:num>
  <w:num w:numId="17" w16cid:durableId="1690908942">
    <w:abstractNumId w:val="5"/>
  </w:num>
  <w:num w:numId="18" w16cid:durableId="1418673745">
    <w:abstractNumId w:val="18"/>
  </w:num>
  <w:num w:numId="19" w16cid:durableId="619334660">
    <w:abstractNumId w:val="22"/>
  </w:num>
  <w:num w:numId="20" w16cid:durableId="176503574">
    <w:abstractNumId w:val="6"/>
  </w:num>
  <w:num w:numId="21" w16cid:durableId="790127786">
    <w:abstractNumId w:val="24"/>
  </w:num>
  <w:num w:numId="22" w16cid:durableId="1091199356">
    <w:abstractNumId w:val="10"/>
  </w:num>
  <w:num w:numId="23" w16cid:durableId="1868055214">
    <w:abstractNumId w:val="21"/>
  </w:num>
  <w:num w:numId="24" w16cid:durableId="1751153243">
    <w:abstractNumId w:val="17"/>
  </w:num>
  <w:num w:numId="25" w16cid:durableId="1312052478">
    <w:abstractNumId w:val="0"/>
  </w:num>
  <w:num w:numId="26" w16cid:durableId="1619722744">
    <w:abstractNumId w:val="4"/>
  </w:num>
  <w:num w:numId="27" w16cid:durableId="11902241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744"/>
    <w:rsid w:val="0000028C"/>
    <w:rsid w:val="000037C3"/>
    <w:rsid w:val="00004AA7"/>
    <w:rsid w:val="00007EAC"/>
    <w:rsid w:val="0001050E"/>
    <w:rsid w:val="00012AEE"/>
    <w:rsid w:val="00014401"/>
    <w:rsid w:val="00015E8A"/>
    <w:rsid w:val="00015FCC"/>
    <w:rsid w:val="00016108"/>
    <w:rsid w:val="00020BF9"/>
    <w:rsid w:val="00021C91"/>
    <w:rsid w:val="00024CE8"/>
    <w:rsid w:val="000275F3"/>
    <w:rsid w:val="00030A91"/>
    <w:rsid w:val="0004083D"/>
    <w:rsid w:val="000414E2"/>
    <w:rsid w:val="0004248B"/>
    <w:rsid w:val="0004321F"/>
    <w:rsid w:val="0004390D"/>
    <w:rsid w:val="00044484"/>
    <w:rsid w:val="00046AF0"/>
    <w:rsid w:val="000505D5"/>
    <w:rsid w:val="00050EC4"/>
    <w:rsid w:val="00051F21"/>
    <w:rsid w:val="00052070"/>
    <w:rsid w:val="000532CD"/>
    <w:rsid w:val="0005534A"/>
    <w:rsid w:val="0005659F"/>
    <w:rsid w:val="00056BE4"/>
    <w:rsid w:val="00056FCE"/>
    <w:rsid w:val="00057E15"/>
    <w:rsid w:val="000602A8"/>
    <w:rsid w:val="000611AC"/>
    <w:rsid w:val="0006156D"/>
    <w:rsid w:val="00065099"/>
    <w:rsid w:val="0006545B"/>
    <w:rsid w:val="00066614"/>
    <w:rsid w:val="000679F8"/>
    <w:rsid w:val="00071A1B"/>
    <w:rsid w:val="00071E1E"/>
    <w:rsid w:val="00072111"/>
    <w:rsid w:val="000722BB"/>
    <w:rsid w:val="00072751"/>
    <w:rsid w:val="000730C6"/>
    <w:rsid w:val="000731F9"/>
    <w:rsid w:val="0007344F"/>
    <w:rsid w:val="000740A9"/>
    <w:rsid w:val="00076090"/>
    <w:rsid w:val="00077EA2"/>
    <w:rsid w:val="00080894"/>
    <w:rsid w:val="000836C0"/>
    <w:rsid w:val="00085D67"/>
    <w:rsid w:val="00086DCD"/>
    <w:rsid w:val="00090620"/>
    <w:rsid w:val="00093F5F"/>
    <w:rsid w:val="00094F30"/>
    <w:rsid w:val="000953E7"/>
    <w:rsid w:val="00095436"/>
    <w:rsid w:val="00095F2C"/>
    <w:rsid w:val="000A03E2"/>
    <w:rsid w:val="000A1132"/>
    <w:rsid w:val="000A1F51"/>
    <w:rsid w:val="000A2346"/>
    <w:rsid w:val="000A34FF"/>
    <w:rsid w:val="000A3ECD"/>
    <w:rsid w:val="000A4A97"/>
    <w:rsid w:val="000A58F9"/>
    <w:rsid w:val="000A5AB4"/>
    <w:rsid w:val="000B0EBB"/>
    <w:rsid w:val="000B0EFE"/>
    <w:rsid w:val="000B1220"/>
    <w:rsid w:val="000B2B71"/>
    <w:rsid w:val="000B2F1F"/>
    <w:rsid w:val="000B3CB4"/>
    <w:rsid w:val="000B44C2"/>
    <w:rsid w:val="000B5040"/>
    <w:rsid w:val="000B5FC8"/>
    <w:rsid w:val="000C0D35"/>
    <w:rsid w:val="000C254A"/>
    <w:rsid w:val="000C379A"/>
    <w:rsid w:val="000C3A44"/>
    <w:rsid w:val="000C4216"/>
    <w:rsid w:val="000C52D2"/>
    <w:rsid w:val="000C564D"/>
    <w:rsid w:val="000C6B19"/>
    <w:rsid w:val="000C7750"/>
    <w:rsid w:val="000C79FB"/>
    <w:rsid w:val="000C7CE6"/>
    <w:rsid w:val="000D369F"/>
    <w:rsid w:val="000D5D73"/>
    <w:rsid w:val="000E37EF"/>
    <w:rsid w:val="000E52F3"/>
    <w:rsid w:val="000E5B11"/>
    <w:rsid w:val="000E5B67"/>
    <w:rsid w:val="000E5F0A"/>
    <w:rsid w:val="000E6AF3"/>
    <w:rsid w:val="000E6F35"/>
    <w:rsid w:val="000F0C97"/>
    <w:rsid w:val="000F0D73"/>
    <w:rsid w:val="000F2B73"/>
    <w:rsid w:val="000F2EC1"/>
    <w:rsid w:val="000F3079"/>
    <w:rsid w:val="000F43D8"/>
    <w:rsid w:val="000F4E8F"/>
    <w:rsid w:val="000F5B82"/>
    <w:rsid w:val="000F5D03"/>
    <w:rsid w:val="000F646A"/>
    <w:rsid w:val="000F7451"/>
    <w:rsid w:val="001005AB"/>
    <w:rsid w:val="0010198C"/>
    <w:rsid w:val="001026B6"/>
    <w:rsid w:val="00107552"/>
    <w:rsid w:val="00110605"/>
    <w:rsid w:val="001133B8"/>
    <w:rsid w:val="00114843"/>
    <w:rsid w:val="001149A8"/>
    <w:rsid w:val="00115969"/>
    <w:rsid w:val="001159D6"/>
    <w:rsid w:val="0011752E"/>
    <w:rsid w:val="00120406"/>
    <w:rsid w:val="00121965"/>
    <w:rsid w:val="00123FBE"/>
    <w:rsid w:val="00124051"/>
    <w:rsid w:val="00127407"/>
    <w:rsid w:val="001308CC"/>
    <w:rsid w:val="00133D6E"/>
    <w:rsid w:val="00134F04"/>
    <w:rsid w:val="0013540D"/>
    <w:rsid w:val="00135791"/>
    <w:rsid w:val="001373B0"/>
    <w:rsid w:val="001412C3"/>
    <w:rsid w:val="00142896"/>
    <w:rsid w:val="00145374"/>
    <w:rsid w:val="00146E77"/>
    <w:rsid w:val="00147C4E"/>
    <w:rsid w:val="00151637"/>
    <w:rsid w:val="001528E9"/>
    <w:rsid w:val="00157B49"/>
    <w:rsid w:val="001600D4"/>
    <w:rsid w:val="00160B32"/>
    <w:rsid w:val="00161801"/>
    <w:rsid w:val="00165043"/>
    <w:rsid w:val="001679F9"/>
    <w:rsid w:val="001704FC"/>
    <w:rsid w:val="00170A93"/>
    <w:rsid w:val="00170EAA"/>
    <w:rsid w:val="00170EB3"/>
    <w:rsid w:val="0017260B"/>
    <w:rsid w:val="0017347A"/>
    <w:rsid w:val="001734C3"/>
    <w:rsid w:val="001807DE"/>
    <w:rsid w:val="00180C63"/>
    <w:rsid w:val="00186CFA"/>
    <w:rsid w:val="001908E7"/>
    <w:rsid w:val="00190B52"/>
    <w:rsid w:val="00192896"/>
    <w:rsid w:val="0019332F"/>
    <w:rsid w:val="00193953"/>
    <w:rsid w:val="00194204"/>
    <w:rsid w:val="00194311"/>
    <w:rsid w:val="00196363"/>
    <w:rsid w:val="0019782D"/>
    <w:rsid w:val="00197A21"/>
    <w:rsid w:val="001A1969"/>
    <w:rsid w:val="001A2415"/>
    <w:rsid w:val="001A66B0"/>
    <w:rsid w:val="001A6CE8"/>
    <w:rsid w:val="001B0100"/>
    <w:rsid w:val="001B1932"/>
    <w:rsid w:val="001B1E36"/>
    <w:rsid w:val="001B2795"/>
    <w:rsid w:val="001B3F08"/>
    <w:rsid w:val="001B49D5"/>
    <w:rsid w:val="001B4C4E"/>
    <w:rsid w:val="001B5BF5"/>
    <w:rsid w:val="001B63B4"/>
    <w:rsid w:val="001B7062"/>
    <w:rsid w:val="001B709E"/>
    <w:rsid w:val="001B78AE"/>
    <w:rsid w:val="001B79F0"/>
    <w:rsid w:val="001C0514"/>
    <w:rsid w:val="001C07B2"/>
    <w:rsid w:val="001C07B3"/>
    <w:rsid w:val="001C1A7B"/>
    <w:rsid w:val="001C365C"/>
    <w:rsid w:val="001C56B8"/>
    <w:rsid w:val="001C5905"/>
    <w:rsid w:val="001C5996"/>
    <w:rsid w:val="001D1B61"/>
    <w:rsid w:val="001D1EB0"/>
    <w:rsid w:val="001D1F88"/>
    <w:rsid w:val="001D38E9"/>
    <w:rsid w:val="001D5A02"/>
    <w:rsid w:val="001D7DA3"/>
    <w:rsid w:val="001E0E1F"/>
    <w:rsid w:val="001E118F"/>
    <w:rsid w:val="001E1CBB"/>
    <w:rsid w:val="001E25CF"/>
    <w:rsid w:val="001E46EA"/>
    <w:rsid w:val="001E5DC1"/>
    <w:rsid w:val="001F14CF"/>
    <w:rsid w:val="001F3002"/>
    <w:rsid w:val="001F4D84"/>
    <w:rsid w:val="001F55BD"/>
    <w:rsid w:val="001F55C6"/>
    <w:rsid w:val="001F5643"/>
    <w:rsid w:val="001F699F"/>
    <w:rsid w:val="00200135"/>
    <w:rsid w:val="00201AF1"/>
    <w:rsid w:val="002027D6"/>
    <w:rsid w:val="00203A29"/>
    <w:rsid w:val="00204815"/>
    <w:rsid w:val="00205361"/>
    <w:rsid w:val="00206282"/>
    <w:rsid w:val="00207193"/>
    <w:rsid w:val="00207F52"/>
    <w:rsid w:val="00211187"/>
    <w:rsid w:val="0021183F"/>
    <w:rsid w:val="00212040"/>
    <w:rsid w:val="0021280B"/>
    <w:rsid w:val="002139E7"/>
    <w:rsid w:val="002146F9"/>
    <w:rsid w:val="002168C6"/>
    <w:rsid w:val="0022087C"/>
    <w:rsid w:val="00220E80"/>
    <w:rsid w:val="00221769"/>
    <w:rsid w:val="002238EE"/>
    <w:rsid w:val="00223B97"/>
    <w:rsid w:val="00230E86"/>
    <w:rsid w:val="002338CF"/>
    <w:rsid w:val="00235CD2"/>
    <w:rsid w:val="00237D27"/>
    <w:rsid w:val="00240FE2"/>
    <w:rsid w:val="0024355D"/>
    <w:rsid w:val="00243800"/>
    <w:rsid w:val="002441C2"/>
    <w:rsid w:val="00244D2D"/>
    <w:rsid w:val="00245CE0"/>
    <w:rsid w:val="0024600D"/>
    <w:rsid w:val="002506F6"/>
    <w:rsid w:val="00252823"/>
    <w:rsid w:val="00254483"/>
    <w:rsid w:val="00255A55"/>
    <w:rsid w:val="00255C88"/>
    <w:rsid w:val="00256617"/>
    <w:rsid w:val="0026051E"/>
    <w:rsid w:val="002621F8"/>
    <w:rsid w:val="0026264C"/>
    <w:rsid w:val="002628F5"/>
    <w:rsid w:val="0026377D"/>
    <w:rsid w:val="00264CE6"/>
    <w:rsid w:val="00265CE5"/>
    <w:rsid w:val="0027158B"/>
    <w:rsid w:val="00271903"/>
    <w:rsid w:val="00273D00"/>
    <w:rsid w:val="002748D9"/>
    <w:rsid w:val="00276F2E"/>
    <w:rsid w:val="00276FFC"/>
    <w:rsid w:val="002771BA"/>
    <w:rsid w:val="00281216"/>
    <w:rsid w:val="002821F1"/>
    <w:rsid w:val="002824A7"/>
    <w:rsid w:val="00286954"/>
    <w:rsid w:val="00287096"/>
    <w:rsid w:val="00287426"/>
    <w:rsid w:val="00287826"/>
    <w:rsid w:val="00290192"/>
    <w:rsid w:val="00293134"/>
    <w:rsid w:val="002936A7"/>
    <w:rsid w:val="00294D45"/>
    <w:rsid w:val="002952BF"/>
    <w:rsid w:val="00295F2F"/>
    <w:rsid w:val="00297254"/>
    <w:rsid w:val="00297718"/>
    <w:rsid w:val="00297C7D"/>
    <w:rsid w:val="002A12C4"/>
    <w:rsid w:val="002A2C7B"/>
    <w:rsid w:val="002A5393"/>
    <w:rsid w:val="002A549F"/>
    <w:rsid w:val="002A5F8C"/>
    <w:rsid w:val="002A73E5"/>
    <w:rsid w:val="002A783B"/>
    <w:rsid w:val="002B02C9"/>
    <w:rsid w:val="002B0830"/>
    <w:rsid w:val="002B0BF5"/>
    <w:rsid w:val="002B3068"/>
    <w:rsid w:val="002B39E9"/>
    <w:rsid w:val="002B4BA9"/>
    <w:rsid w:val="002B5887"/>
    <w:rsid w:val="002B77FA"/>
    <w:rsid w:val="002C065A"/>
    <w:rsid w:val="002C187C"/>
    <w:rsid w:val="002C191D"/>
    <w:rsid w:val="002C3753"/>
    <w:rsid w:val="002C3AA3"/>
    <w:rsid w:val="002C546B"/>
    <w:rsid w:val="002D14E6"/>
    <w:rsid w:val="002D2240"/>
    <w:rsid w:val="002D6A6D"/>
    <w:rsid w:val="002E04B1"/>
    <w:rsid w:val="002E0A6C"/>
    <w:rsid w:val="002E0FB3"/>
    <w:rsid w:val="002E1318"/>
    <w:rsid w:val="002E28E8"/>
    <w:rsid w:val="002E3B4B"/>
    <w:rsid w:val="002E4529"/>
    <w:rsid w:val="002E52F1"/>
    <w:rsid w:val="002E5EE7"/>
    <w:rsid w:val="002E6674"/>
    <w:rsid w:val="002E76EF"/>
    <w:rsid w:val="002F17B5"/>
    <w:rsid w:val="002F1DC5"/>
    <w:rsid w:val="002F2802"/>
    <w:rsid w:val="002F337C"/>
    <w:rsid w:val="002F3F82"/>
    <w:rsid w:val="002F6358"/>
    <w:rsid w:val="002F75CD"/>
    <w:rsid w:val="002F7BFD"/>
    <w:rsid w:val="003027B6"/>
    <w:rsid w:val="00302F4A"/>
    <w:rsid w:val="00303F08"/>
    <w:rsid w:val="00305168"/>
    <w:rsid w:val="00307D10"/>
    <w:rsid w:val="003116FB"/>
    <w:rsid w:val="003117F2"/>
    <w:rsid w:val="00313E42"/>
    <w:rsid w:val="0032096D"/>
    <w:rsid w:val="00320A42"/>
    <w:rsid w:val="003225FD"/>
    <w:rsid w:val="00324DC6"/>
    <w:rsid w:val="00326603"/>
    <w:rsid w:val="00326E65"/>
    <w:rsid w:val="00332E2E"/>
    <w:rsid w:val="00333999"/>
    <w:rsid w:val="00333C58"/>
    <w:rsid w:val="00333FAA"/>
    <w:rsid w:val="00335223"/>
    <w:rsid w:val="0033557C"/>
    <w:rsid w:val="00335CB8"/>
    <w:rsid w:val="00337556"/>
    <w:rsid w:val="00341C93"/>
    <w:rsid w:val="00342F58"/>
    <w:rsid w:val="0034329C"/>
    <w:rsid w:val="0034463A"/>
    <w:rsid w:val="00346517"/>
    <w:rsid w:val="00347732"/>
    <w:rsid w:val="003505F9"/>
    <w:rsid w:val="00351EF6"/>
    <w:rsid w:val="00351F32"/>
    <w:rsid w:val="00352573"/>
    <w:rsid w:val="0035272F"/>
    <w:rsid w:val="00353701"/>
    <w:rsid w:val="00353D88"/>
    <w:rsid w:val="00353F49"/>
    <w:rsid w:val="00354E8D"/>
    <w:rsid w:val="0035541D"/>
    <w:rsid w:val="00355488"/>
    <w:rsid w:val="0035615D"/>
    <w:rsid w:val="00362229"/>
    <w:rsid w:val="0036242F"/>
    <w:rsid w:val="00363D1E"/>
    <w:rsid w:val="00363EDB"/>
    <w:rsid w:val="0036776D"/>
    <w:rsid w:val="00367B5F"/>
    <w:rsid w:val="00367D70"/>
    <w:rsid w:val="00374B19"/>
    <w:rsid w:val="00374EE8"/>
    <w:rsid w:val="00376393"/>
    <w:rsid w:val="0038074F"/>
    <w:rsid w:val="00380AE9"/>
    <w:rsid w:val="00383550"/>
    <w:rsid w:val="003870F1"/>
    <w:rsid w:val="00387EF7"/>
    <w:rsid w:val="00390F45"/>
    <w:rsid w:val="00391068"/>
    <w:rsid w:val="003923F7"/>
    <w:rsid w:val="00393590"/>
    <w:rsid w:val="0039520F"/>
    <w:rsid w:val="00396654"/>
    <w:rsid w:val="0039746C"/>
    <w:rsid w:val="003A1DF0"/>
    <w:rsid w:val="003A4DD7"/>
    <w:rsid w:val="003A6B18"/>
    <w:rsid w:val="003A6B1B"/>
    <w:rsid w:val="003B1927"/>
    <w:rsid w:val="003B2B61"/>
    <w:rsid w:val="003B3D06"/>
    <w:rsid w:val="003B4B82"/>
    <w:rsid w:val="003B4CAE"/>
    <w:rsid w:val="003B5412"/>
    <w:rsid w:val="003B68A5"/>
    <w:rsid w:val="003B6D98"/>
    <w:rsid w:val="003B7262"/>
    <w:rsid w:val="003C26EA"/>
    <w:rsid w:val="003C33CE"/>
    <w:rsid w:val="003C5C34"/>
    <w:rsid w:val="003C6D7D"/>
    <w:rsid w:val="003D0366"/>
    <w:rsid w:val="003D1D5A"/>
    <w:rsid w:val="003D5EAD"/>
    <w:rsid w:val="003D6F0E"/>
    <w:rsid w:val="003E0167"/>
    <w:rsid w:val="003E16A6"/>
    <w:rsid w:val="003E2E68"/>
    <w:rsid w:val="003F204F"/>
    <w:rsid w:val="003F237F"/>
    <w:rsid w:val="003F520F"/>
    <w:rsid w:val="003F5939"/>
    <w:rsid w:val="003F7D77"/>
    <w:rsid w:val="00400623"/>
    <w:rsid w:val="00401E50"/>
    <w:rsid w:val="004026F3"/>
    <w:rsid w:val="00405036"/>
    <w:rsid w:val="00410D1C"/>
    <w:rsid w:val="00411065"/>
    <w:rsid w:val="00411698"/>
    <w:rsid w:val="004117F4"/>
    <w:rsid w:val="00412694"/>
    <w:rsid w:val="00412B93"/>
    <w:rsid w:val="0041400D"/>
    <w:rsid w:val="00414E01"/>
    <w:rsid w:val="004206FA"/>
    <w:rsid w:val="00422F82"/>
    <w:rsid w:val="00426154"/>
    <w:rsid w:val="0042634B"/>
    <w:rsid w:val="004267EA"/>
    <w:rsid w:val="00426813"/>
    <w:rsid w:val="00426F6E"/>
    <w:rsid w:val="00430523"/>
    <w:rsid w:val="00430D05"/>
    <w:rsid w:val="0043209D"/>
    <w:rsid w:val="00432E6B"/>
    <w:rsid w:val="004338A1"/>
    <w:rsid w:val="00434172"/>
    <w:rsid w:val="00436590"/>
    <w:rsid w:val="00437FDE"/>
    <w:rsid w:val="00440608"/>
    <w:rsid w:val="004423C7"/>
    <w:rsid w:val="0044310F"/>
    <w:rsid w:val="0044472B"/>
    <w:rsid w:val="0044720F"/>
    <w:rsid w:val="00450C54"/>
    <w:rsid w:val="00452E01"/>
    <w:rsid w:val="00454AEA"/>
    <w:rsid w:val="00454CFE"/>
    <w:rsid w:val="00457BC7"/>
    <w:rsid w:val="00460F53"/>
    <w:rsid w:val="00462BF7"/>
    <w:rsid w:val="00464121"/>
    <w:rsid w:val="004641F1"/>
    <w:rsid w:val="004647CB"/>
    <w:rsid w:val="00464A5D"/>
    <w:rsid w:val="0046569F"/>
    <w:rsid w:val="004675C5"/>
    <w:rsid w:val="00467FC4"/>
    <w:rsid w:val="00470C85"/>
    <w:rsid w:val="004717F1"/>
    <w:rsid w:val="004721ED"/>
    <w:rsid w:val="004724D3"/>
    <w:rsid w:val="00472D65"/>
    <w:rsid w:val="004734F9"/>
    <w:rsid w:val="004747F0"/>
    <w:rsid w:val="00475D77"/>
    <w:rsid w:val="00477604"/>
    <w:rsid w:val="004803FB"/>
    <w:rsid w:val="004822BC"/>
    <w:rsid w:val="00482B53"/>
    <w:rsid w:val="00482EDF"/>
    <w:rsid w:val="00484456"/>
    <w:rsid w:val="00485176"/>
    <w:rsid w:val="00485455"/>
    <w:rsid w:val="004872D1"/>
    <w:rsid w:val="00493396"/>
    <w:rsid w:val="00493F4B"/>
    <w:rsid w:val="00495562"/>
    <w:rsid w:val="00496264"/>
    <w:rsid w:val="004A09EC"/>
    <w:rsid w:val="004A0E86"/>
    <w:rsid w:val="004A10AF"/>
    <w:rsid w:val="004A1EFF"/>
    <w:rsid w:val="004A38A3"/>
    <w:rsid w:val="004A533D"/>
    <w:rsid w:val="004A54A5"/>
    <w:rsid w:val="004A7285"/>
    <w:rsid w:val="004B003E"/>
    <w:rsid w:val="004B4B70"/>
    <w:rsid w:val="004B69F4"/>
    <w:rsid w:val="004B7D64"/>
    <w:rsid w:val="004C05CA"/>
    <w:rsid w:val="004C2CB7"/>
    <w:rsid w:val="004C34E4"/>
    <w:rsid w:val="004C3E3D"/>
    <w:rsid w:val="004C41C6"/>
    <w:rsid w:val="004C4F1C"/>
    <w:rsid w:val="004C57C3"/>
    <w:rsid w:val="004D00D8"/>
    <w:rsid w:val="004D0858"/>
    <w:rsid w:val="004D0A40"/>
    <w:rsid w:val="004D6581"/>
    <w:rsid w:val="004D69E7"/>
    <w:rsid w:val="004E1B02"/>
    <w:rsid w:val="004E2E69"/>
    <w:rsid w:val="004E3DC5"/>
    <w:rsid w:val="004E6721"/>
    <w:rsid w:val="004E76EA"/>
    <w:rsid w:val="004E7871"/>
    <w:rsid w:val="004E7B88"/>
    <w:rsid w:val="004F24B7"/>
    <w:rsid w:val="004F2541"/>
    <w:rsid w:val="004F27AD"/>
    <w:rsid w:val="004F3EB9"/>
    <w:rsid w:val="004F4005"/>
    <w:rsid w:val="004F47B0"/>
    <w:rsid w:val="004F534B"/>
    <w:rsid w:val="0050064B"/>
    <w:rsid w:val="005007CC"/>
    <w:rsid w:val="005009A0"/>
    <w:rsid w:val="00501968"/>
    <w:rsid w:val="005033CE"/>
    <w:rsid w:val="005036E1"/>
    <w:rsid w:val="005039F9"/>
    <w:rsid w:val="00504E1C"/>
    <w:rsid w:val="00505018"/>
    <w:rsid w:val="005058AC"/>
    <w:rsid w:val="00505936"/>
    <w:rsid w:val="00506CB6"/>
    <w:rsid w:val="00514246"/>
    <w:rsid w:val="005144E3"/>
    <w:rsid w:val="00514AD1"/>
    <w:rsid w:val="00514E8A"/>
    <w:rsid w:val="00515DE1"/>
    <w:rsid w:val="00521087"/>
    <w:rsid w:val="005212D0"/>
    <w:rsid w:val="00522150"/>
    <w:rsid w:val="005225F7"/>
    <w:rsid w:val="00523550"/>
    <w:rsid w:val="005245A7"/>
    <w:rsid w:val="00524997"/>
    <w:rsid w:val="00524D86"/>
    <w:rsid w:val="00526919"/>
    <w:rsid w:val="005277C3"/>
    <w:rsid w:val="00530F57"/>
    <w:rsid w:val="00531D27"/>
    <w:rsid w:val="005322D7"/>
    <w:rsid w:val="00532F8B"/>
    <w:rsid w:val="00534095"/>
    <w:rsid w:val="00535644"/>
    <w:rsid w:val="00537E80"/>
    <w:rsid w:val="00540F6B"/>
    <w:rsid w:val="005421B1"/>
    <w:rsid w:val="005426B7"/>
    <w:rsid w:val="00543079"/>
    <w:rsid w:val="005435C8"/>
    <w:rsid w:val="00543E4C"/>
    <w:rsid w:val="005464E2"/>
    <w:rsid w:val="005470B2"/>
    <w:rsid w:val="00547514"/>
    <w:rsid w:val="005509BF"/>
    <w:rsid w:val="00553B2E"/>
    <w:rsid w:val="0055424D"/>
    <w:rsid w:val="005566E4"/>
    <w:rsid w:val="00556962"/>
    <w:rsid w:val="00556A4C"/>
    <w:rsid w:val="005578C8"/>
    <w:rsid w:val="0056093A"/>
    <w:rsid w:val="00560989"/>
    <w:rsid w:val="0056276E"/>
    <w:rsid w:val="005627E6"/>
    <w:rsid w:val="00563D23"/>
    <w:rsid w:val="00565918"/>
    <w:rsid w:val="005704E5"/>
    <w:rsid w:val="00570617"/>
    <w:rsid w:val="0057149A"/>
    <w:rsid w:val="0057320F"/>
    <w:rsid w:val="005738B7"/>
    <w:rsid w:val="0057481B"/>
    <w:rsid w:val="00574B60"/>
    <w:rsid w:val="005757BD"/>
    <w:rsid w:val="00576F0E"/>
    <w:rsid w:val="005777EB"/>
    <w:rsid w:val="00577EDB"/>
    <w:rsid w:val="00584667"/>
    <w:rsid w:val="00584C77"/>
    <w:rsid w:val="00585E97"/>
    <w:rsid w:val="005875C4"/>
    <w:rsid w:val="005905C7"/>
    <w:rsid w:val="00591533"/>
    <w:rsid w:val="00592E9D"/>
    <w:rsid w:val="00595127"/>
    <w:rsid w:val="005953C4"/>
    <w:rsid w:val="0059584A"/>
    <w:rsid w:val="00597567"/>
    <w:rsid w:val="0059793A"/>
    <w:rsid w:val="00597A5A"/>
    <w:rsid w:val="005A13D5"/>
    <w:rsid w:val="005A500E"/>
    <w:rsid w:val="005A7102"/>
    <w:rsid w:val="005B0A3A"/>
    <w:rsid w:val="005B0D27"/>
    <w:rsid w:val="005B2E17"/>
    <w:rsid w:val="005B3215"/>
    <w:rsid w:val="005B46EF"/>
    <w:rsid w:val="005B6DA8"/>
    <w:rsid w:val="005C1993"/>
    <w:rsid w:val="005C3C0D"/>
    <w:rsid w:val="005D0B4D"/>
    <w:rsid w:val="005D14A0"/>
    <w:rsid w:val="005D1C22"/>
    <w:rsid w:val="005D1E20"/>
    <w:rsid w:val="005D1F73"/>
    <w:rsid w:val="005D2D03"/>
    <w:rsid w:val="005D329B"/>
    <w:rsid w:val="005E002B"/>
    <w:rsid w:val="005E0648"/>
    <w:rsid w:val="005E1957"/>
    <w:rsid w:val="005E3E7E"/>
    <w:rsid w:val="005E5526"/>
    <w:rsid w:val="005E58C7"/>
    <w:rsid w:val="005E6399"/>
    <w:rsid w:val="005F1380"/>
    <w:rsid w:val="005F17F9"/>
    <w:rsid w:val="005F4544"/>
    <w:rsid w:val="005F4FD0"/>
    <w:rsid w:val="006041EC"/>
    <w:rsid w:val="00607DD5"/>
    <w:rsid w:val="00611374"/>
    <w:rsid w:val="00613AA7"/>
    <w:rsid w:val="00614164"/>
    <w:rsid w:val="006147CC"/>
    <w:rsid w:val="00621810"/>
    <w:rsid w:val="0062237B"/>
    <w:rsid w:val="00622B27"/>
    <w:rsid w:val="006231B5"/>
    <w:rsid w:val="00623587"/>
    <w:rsid w:val="006235BA"/>
    <w:rsid w:val="00624629"/>
    <w:rsid w:val="00625A7C"/>
    <w:rsid w:val="006266F0"/>
    <w:rsid w:val="006267D8"/>
    <w:rsid w:val="00626CBE"/>
    <w:rsid w:val="006274CC"/>
    <w:rsid w:val="00631305"/>
    <w:rsid w:val="00632869"/>
    <w:rsid w:val="006349E1"/>
    <w:rsid w:val="00636340"/>
    <w:rsid w:val="006377DD"/>
    <w:rsid w:val="00640945"/>
    <w:rsid w:val="00640E34"/>
    <w:rsid w:val="00641DEE"/>
    <w:rsid w:val="0064249B"/>
    <w:rsid w:val="00643E39"/>
    <w:rsid w:val="006446A2"/>
    <w:rsid w:val="00644837"/>
    <w:rsid w:val="00650541"/>
    <w:rsid w:val="0065277A"/>
    <w:rsid w:val="00652B4A"/>
    <w:rsid w:val="00652CD5"/>
    <w:rsid w:val="00653A66"/>
    <w:rsid w:val="00654671"/>
    <w:rsid w:val="0065488A"/>
    <w:rsid w:val="00654BCA"/>
    <w:rsid w:val="00656137"/>
    <w:rsid w:val="00656A75"/>
    <w:rsid w:val="006609C0"/>
    <w:rsid w:val="00660CB9"/>
    <w:rsid w:val="00662902"/>
    <w:rsid w:val="00664B0E"/>
    <w:rsid w:val="00664F38"/>
    <w:rsid w:val="0066504F"/>
    <w:rsid w:val="00665567"/>
    <w:rsid w:val="00666AB7"/>
    <w:rsid w:val="0066768E"/>
    <w:rsid w:val="00667D70"/>
    <w:rsid w:val="006706E3"/>
    <w:rsid w:val="0067176E"/>
    <w:rsid w:val="00674BAC"/>
    <w:rsid w:val="006752B0"/>
    <w:rsid w:val="00675A2E"/>
    <w:rsid w:val="0067649B"/>
    <w:rsid w:val="00677695"/>
    <w:rsid w:val="006834DB"/>
    <w:rsid w:val="00685748"/>
    <w:rsid w:val="00686242"/>
    <w:rsid w:val="00687F87"/>
    <w:rsid w:val="00690444"/>
    <w:rsid w:val="00690D82"/>
    <w:rsid w:val="00691616"/>
    <w:rsid w:val="00691725"/>
    <w:rsid w:val="00693CDE"/>
    <w:rsid w:val="00694206"/>
    <w:rsid w:val="0069596A"/>
    <w:rsid w:val="0069791A"/>
    <w:rsid w:val="006A1069"/>
    <w:rsid w:val="006A25BF"/>
    <w:rsid w:val="006A30C2"/>
    <w:rsid w:val="006A53E7"/>
    <w:rsid w:val="006A5D70"/>
    <w:rsid w:val="006B029C"/>
    <w:rsid w:val="006B1C94"/>
    <w:rsid w:val="006B2884"/>
    <w:rsid w:val="006B4F98"/>
    <w:rsid w:val="006B5886"/>
    <w:rsid w:val="006B58C0"/>
    <w:rsid w:val="006B5F18"/>
    <w:rsid w:val="006B6233"/>
    <w:rsid w:val="006B6CDC"/>
    <w:rsid w:val="006B7C69"/>
    <w:rsid w:val="006C0F90"/>
    <w:rsid w:val="006C16D0"/>
    <w:rsid w:val="006C1CF7"/>
    <w:rsid w:val="006C212E"/>
    <w:rsid w:val="006C2A57"/>
    <w:rsid w:val="006C2FE3"/>
    <w:rsid w:val="006C335B"/>
    <w:rsid w:val="006C3A8A"/>
    <w:rsid w:val="006C4048"/>
    <w:rsid w:val="006C4528"/>
    <w:rsid w:val="006C4AA5"/>
    <w:rsid w:val="006C525C"/>
    <w:rsid w:val="006C57FB"/>
    <w:rsid w:val="006C5DE4"/>
    <w:rsid w:val="006C6C35"/>
    <w:rsid w:val="006C6D91"/>
    <w:rsid w:val="006D0F7D"/>
    <w:rsid w:val="006D1C76"/>
    <w:rsid w:val="006D2F58"/>
    <w:rsid w:val="006D34E5"/>
    <w:rsid w:val="006D378B"/>
    <w:rsid w:val="006D47AB"/>
    <w:rsid w:val="006D554C"/>
    <w:rsid w:val="006D565C"/>
    <w:rsid w:val="006D5F00"/>
    <w:rsid w:val="006D61DD"/>
    <w:rsid w:val="006E4120"/>
    <w:rsid w:val="006F0796"/>
    <w:rsid w:val="006F07FA"/>
    <w:rsid w:val="006F1141"/>
    <w:rsid w:val="006F1F73"/>
    <w:rsid w:val="006F27E6"/>
    <w:rsid w:val="006F37D0"/>
    <w:rsid w:val="006F4562"/>
    <w:rsid w:val="006F45C5"/>
    <w:rsid w:val="006F7F1A"/>
    <w:rsid w:val="00700549"/>
    <w:rsid w:val="00700D9E"/>
    <w:rsid w:val="00704011"/>
    <w:rsid w:val="00704B78"/>
    <w:rsid w:val="00706739"/>
    <w:rsid w:val="00707923"/>
    <w:rsid w:val="0071023C"/>
    <w:rsid w:val="00710E04"/>
    <w:rsid w:val="00711874"/>
    <w:rsid w:val="0071317B"/>
    <w:rsid w:val="00713B6E"/>
    <w:rsid w:val="0072031F"/>
    <w:rsid w:val="00721911"/>
    <w:rsid w:val="00721DD9"/>
    <w:rsid w:val="00721E1F"/>
    <w:rsid w:val="00724C70"/>
    <w:rsid w:val="0072785F"/>
    <w:rsid w:val="007329C4"/>
    <w:rsid w:val="007335E0"/>
    <w:rsid w:val="00734D74"/>
    <w:rsid w:val="00735A34"/>
    <w:rsid w:val="00736853"/>
    <w:rsid w:val="00740F71"/>
    <w:rsid w:val="007420A2"/>
    <w:rsid w:val="007423D8"/>
    <w:rsid w:val="00742D05"/>
    <w:rsid w:val="007446CB"/>
    <w:rsid w:val="00745805"/>
    <w:rsid w:val="00746C71"/>
    <w:rsid w:val="007470DD"/>
    <w:rsid w:val="00750E69"/>
    <w:rsid w:val="00752475"/>
    <w:rsid w:val="00752AE0"/>
    <w:rsid w:val="0075337B"/>
    <w:rsid w:val="007538F1"/>
    <w:rsid w:val="00755FF5"/>
    <w:rsid w:val="0076059E"/>
    <w:rsid w:val="0076095E"/>
    <w:rsid w:val="007609AC"/>
    <w:rsid w:val="00760B61"/>
    <w:rsid w:val="0076182E"/>
    <w:rsid w:val="00761BFF"/>
    <w:rsid w:val="00761F1F"/>
    <w:rsid w:val="0076250A"/>
    <w:rsid w:val="00762BC6"/>
    <w:rsid w:val="00763897"/>
    <w:rsid w:val="00764B71"/>
    <w:rsid w:val="007651D5"/>
    <w:rsid w:val="007665D1"/>
    <w:rsid w:val="007702C9"/>
    <w:rsid w:val="00772FA8"/>
    <w:rsid w:val="00773DEC"/>
    <w:rsid w:val="00774229"/>
    <w:rsid w:val="00775EAE"/>
    <w:rsid w:val="00776B33"/>
    <w:rsid w:val="00780953"/>
    <w:rsid w:val="007824EB"/>
    <w:rsid w:val="00782697"/>
    <w:rsid w:val="007911B0"/>
    <w:rsid w:val="00792983"/>
    <w:rsid w:val="007A0B4F"/>
    <w:rsid w:val="007A2220"/>
    <w:rsid w:val="007A3665"/>
    <w:rsid w:val="007A49D9"/>
    <w:rsid w:val="007A4D51"/>
    <w:rsid w:val="007A55F3"/>
    <w:rsid w:val="007B078E"/>
    <w:rsid w:val="007B090D"/>
    <w:rsid w:val="007B0C66"/>
    <w:rsid w:val="007B1608"/>
    <w:rsid w:val="007B4F72"/>
    <w:rsid w:val="007B5916"/>
    <w:rsid w:val="007B62D2"/>
    <w:rsid w:val="007B7B4E"/>
    <w:rsid w:val="007C0183"/>
    <w:rsid w:val="007C1CC3"/>
    <w:rsid w:val="007C20E1"/>
    <w:rsid w:val="007C277B"/>
    <w:rsid w:val="007C3F08"/>
    <w:rsid w:val="007C4344"/>
    <w:rsid w:val="007C5B5F"/>
    <w:rsid w:val="007C5D84"/>
    <w:rsid w:val="007C746A"/>
    <w:rsid w:val="007C7784"/>
    <w:rsid w:val="007D288D"/>
    <w:rsid w:val="007D4D8A"/>
    <w:rsid w:val="007D4DE3"/>
    <w:rsid w:val="007E0B52"/>
    <w:rsid w:val="007E2C96"/>
    <w:rsid w:val="007E4FC2"/>
    <w:rsid w:val="007E571F"/>
    <w:rsid w:val="007E60F2"/>
    <w:rsid w:val="007E6F40"/>
    <w:rsid w:val="007E700B"/>
    <w:rsid w:val="007E7CCF"/>
    <w:rsid w:val="007F0FFB"/>
    <w:rsid w:val="007F1FBB"/>
    <w:rsid w:val="007F2665"/>
    <w:rsid w:val="007F42D1"/>
    <w:rsid w:val="007F45C7"/>
    <w:rsid w:val="007F4CB7"/>
    <w:rsid w:val="007F71CB"/>
    <w:rsid w:val="007F735A"/>
    <w:rsid w:val="00802DA1"/>
    <w:rsid w:val="00804DA7"/>
    <w:rsid w:val="0081386E"/>
    <w:rsid w:val="00814328"/>
    <w:rsid w:val="00814FD9"/>
    <w:rsid w:val="008157D3"/>
    <w:rsid w:val="00817FEA"/>
    <w:rsid w:val="0082097D"/>
    <w:rsid w:val="00823BC5"/>
    <w:rsid w:val="0082469A"/>
    <w:rsid w:val="008268C5"/>
    <w:rsid w:val="00827049"/>
    <w:rsid w:val="00827C07"/>
    <w:rsid w:val="00831DA9"/>
    <w:rsid w:val="008325CC"/>
    <w:rsid w:val="00833A8E"/>
    <w:rsid w:val="00834FDF"/>
    <w:rsid w:val="00835FD4"/>
    <w:rsid w:val="008364A3"/>
    <w:rsid w:val="00836D71"/>
    <w:rsid w:val="008379B1"/>
    <w:rsid w:val="00840009"/>
    <w:rsid w:val="00840E61"/>
    <w:rsid w:val="008429B2"/>
    <w:rsid w:val="00845A24"/>
    <w:rsid w:val="00847AD7"/>
    <w:rsid w:val="00847BBA"/>
    <w:rsid w:val="00850468"/>
    <w:rsid w:val="00850FED"/>
    <w:rsid w:val="00851433"/>
    <w:rsid w:val="00851607"/>
    <w:rsid w:val="008520D8"/>
    <w:rsid w:val="0085232E"/>
    <w:rsid w:val="00860133"/>
    <w:rsid w:val="0086279F"/>
    <w:rsid w:val="00870B55"/>
    <w:rsid w:val="00871B1F"/>
    <w:rsid w:val="0087252C"/>
    <w:rsid w:val="0087374F"/>
    <w:rsid w:val="00875206"/>
    <w:rsid w:val="0087651F"/>
    <w:rsid w:val="008767EE"/>
    <w:rsid w:val="00876AD1"/>
    <w:rsid w:val="00876CC6"/>
    <w:rsid w:val="00876D44"/>
    <w:rsid w:val="00881BC4"/>
    <w:rsid w:val="00884AB7"/>
    <w:rsid w:val="00891E6A"/>
    <w:rsid w:val="00891ED3"/>
    <w:rsid w:val="00892294"/>
    <w:rsid w:val="00892A82"/>
    <w:rsid w:val="00893C49"/>
    <w:rsid w:val="00894345"/>
    <w:rsid w:val="0089486A"/>
    <w:rsid w:val="00895F11"/>
    <w:rsid w:val="008962B9"/>
    <w:rsid w:val="008A06B8"/>
    <w:rsid w:val="008A0734"/>
    <w:rsid w:val="008A2639"/>
    <w:rsid w:val="008A2BA1"/>
    <w:rsid w:val="008B19F0"/>
    <w:rsid w:val="008B392B"/>
    <w:rsid w:val="008B44E6"/>
    <w:rsid w:val="008B58E0"/>
    <w:rsid w:val="008B7AEB"/>
    <w:rsid w:val="008C0B63"/>
    <w:rsid w:val="008C2E2A"/>
    <w:rsid w:val="008C4B36"/>
    <w:rsid w:val="008C5C68"/>
    <w:rsid w:val="008C61C8"/>
    <w:rsid w:val="008C61E6"/>
    <w:rsid w:val="008D04BF"/>
    <w:rsid w:val="008E10DA"/>
    <w:rsid w:val="008E17A1"/>
    <w:rsid w:val="008E3244"/>
    <w:rsid w:val="008E367D"/>
    <w:rsid w:val="008E473E"/>
    <w:rsid w:val="008E4999"/>
    <w:rsid w:val="008E4F3A"/>
    <w:rsid w:val="008E707C"/>
    <w:rsid w:val="008E7210"/>
    <w:rsid w:val="008F066D"/>
    <w:rsid w:val="008F0EEF"/>
    <w:rsid w:val="008F1308"/>
    <w:rsid w:val="008F4861"/>
    <w:rsid w:val="008F4DA2"/>
    <w:rsid w:val="009013EC"/>
    <w:rsid w:val="0090161F"/>
    <w:rsid w:val="0090198E"/>
    <w:rsid w:val="0090292E"/>
    <w:rsid w:val="00903091"/>
    <w:rsid w:val="009036D8"/>
    <w:rsid w:val="00904AE7"/>
    <w:rsid w:val="00904DAB"/>
    <w:rsid w:val="0090680A"/>
    <w:rsid w:val="00907E3A"/>
    <w:rsid w:val="00910BF3"/>
    <w:rsid w:val="0091101D"/>
    <w:rsid w:val="00913B7F"/>
    <w:rsid w:val="00913D67"/>
    <w:rsid w:val="009156A5"/>
    <w:rsid w:val="00917B41"/>
    <w:rsid w:val="0092118B"/>
    <w:rsid w:val="00921A2E"/>
    <w:rsid w:val="00921D4E"/>
    <w:rsid w:val="0092216D"/>
    <w:rsid w:val="009276EC"/>
    <w:rsid w:val="0092782B"/>
    <w:rsid w:val="00930B01"/>
    <w:rsid w:val="00930E63"/>
    <w:rsid w:val="00931AF5"/>
    <w:rsid w:val="009327CF"/>
    <w:rsid w:val="00932FAA"/>
    <w:rsid w:val="00935F5F"/>
    <w:rsid w:val="00937D43"/>
    <w:rsid w:val="0094005B"/>
    <w:rsid w:val="00940774"/>
    <w:rsid w:val="00942946"/>
    <w:rsid w:val="00942FAC"/>
    <w:rsid w:val="009457E3"/>
    <w:rsid w:val="00945D5F"/>
    <w:rsid w:val="00946B97"/>
    <w:rsid w:val="00950356"/>
    <w:rsid w:val="009509F2"/>
    <w:rsid w:val="009512D5"/>
    <w:rsid w:val="009513F1"/>
    <w:rsid w:val="0095194D"/>
    <w:rsid w:val="00951DE1"/>
    <w:rsid w:val="00954A9D"/>
    <w:rsid w:val="00954B92"/>
    <w:rsid w:val="00954E0F"/>
    <w:rsid w:val="009563EE"/>
    <w:rsid w:val="00956DAC"/>
    <w:rsid w:val="009572BD"/>
    <w:rsid w:val="009606ED"/>
    <w:rsid w:val="009611BF"/>
    <w:rsid w:val="0096194B"/>
    <w:rsid w:val="00961991"/>
    <w:rsid w:val="00963406"/>
    <w:rsid w:val="00967122"/>
    <w:rsid w:val="009675E1"/>
    <w:rsid w:val="009704B6"/>
    <w:rsid w:val="0097345A"/>
    <w:rsid w:val="00973F4B"/>
    <w:rsid w:val="00974007"/>
    <w:rsid w:val="00974B52"/>
    <w:rsid w:val="009754B7"/>
    <w:rsid w:val="009778F1"/>
    <w:rsid w:val="00977ACA"/>
    <w:rsid w:val="0098116E"/>
    <w:rsid w:val="00981239"/>
    <w:rsid w:val="00985053"/>
    <w:rsid w:val="00985468"/>
    <w:rsid w:val="00985A9F"/>
    <w:rsid w:val="00986FB1"/>
    <w:rsid w:val="009901DD"/>
    <w:rsid w:val="0099291D"/>
    <w:rsid w:val="00993D80"/>
    <w:rsid w:val="009949E6"/>
    <w:rsid w:val="00996EC0"/>
    <w:rsid w:val="009972D6"/>
    <w:rsid w:val="009A1DB7"/>
    <w:rsid w:val="009A23A8"/>
    <w:rsid w:val="009A34F3"/>
    <w:rsid w:val="009A3DBF"/>
    <w:rsid w:val="009A40D0"/>
    <w:rsid w:val="009A712B"/>
    <w:rsid w:val="009A754C"/>
    <w:rsid w:val="009B04CF"/>
    <w:rsid w:val="009B0EEB"/>
    <w:rsid w:val="009B290D"/>
    <w:rsid w:val="009B2B64"/>
    <w:rsid w:val="009B6C1A"/>
    <w:rsid w:val="009C07C6"/>
    <w:rsid w:val="009C07CA"/>
    <w:rsid w:val="009C1218"/>
    <w:rsid w:val="009C1D35"/>
    <w:rsid w:val="009C2925"/>
    <w:rsid w:val="009C393F"/>
    <w:rsid w:val="009C4C72"/>
    <w:rsid w:val="009C6CF1"/>
    <w:rsid w:val="009C6D22"/>
    <w:rsid w:val="009C72DA"/>
    <w:rsid w:val="009D04F3"/>
    <w:rsid w:val="009D0965"/>
    <w:rsid w:val="009D0C91"/>
    <w:rsid w:val="009D0DD1"/>
    <w:rsid w:val="009D14C2"/>
    <w:rsid w:val="009D25E1"/>
    <w:rsid w:val="009D48C3"/>
    <w:rsid w:val="009D68FB"/>
    <w:rsid w:val="009E3047"/>
    <w:rsid w:val="009E3AFC"/>
    <w:rsid w:val="009E3ECE"/>
    <w:rsid w:val="009E6E0F"/>
    <w:rsid w:val="009F17BD"/>
    <w:rsid w:val="009F2A90"/>
    <w:rsid w:val="009F2F94"/>
    <w:rsid w:val="009F459A"/>
    <w:rsid w:val="009F6984"/>
    <w:rsid w:val="009F69DB"/>
    <w:rsid w:val="009F7087"/>
    <w:rsid w:val="009F7125"/>
    <w:rsid w:val="009F72A8"/>
    <w:rsid w:val="00A00B8D"/>
    <w:rsid w:val="00A014AD"/>
    <w:rsid w:val="00A01A10"/>
    <w:rsid w:val="00A01C5A"/>
    <w:rsid w:val="00A026E9"/>
    <w:rsid w:val="00A0756A"/>
    <w:rsid w:val="00A07B53"/>
    <w:rsid w:val="00A07CAE"/>
    <w:rsid w:val="00A07FD1"/>
    <w:rsid w:val="00A104FA"/>
    <w:rsid w:val="00A116EC"/>
    <w:rsid w:val="00A12595"/>
    <w:rsid w:val="00A1440C"/>
    <w:rsid w:val="00A14E65"/>
    <w:rsid w:val="00A1681B"/>
    <w:rsid w:val="00A17B63"/>
    <w:rsid w:val="00A17BC4"/>
    <w:rsid w:val="00A17E71"/>
    <w:rsid w:val="00A20502"/>
    <w:rsid w:val="00A21233"/>
    <w:rsid w:val="00A2221F"/>
    <w:rsid w:val="00A22CBF"/>
    <w:rsid w:val="00A23D81"/>
    <w:rsid w:val="00A241B7"/>
    <w:rsid w:val="00A24492"/>
    <w:rsid w:val="00A30C81"/>
    <w:rsid w:val="00A3152E"/>
    <w:rsid w:val="00A32937"/>
    <w:rsid w:val="00A331C4"/>
    <w:rsid w:val="00A34F96"/>
    <w:rsid w:val="00A379FE"/>
    <w:rsid w:val="00A412E5"/>
    <w:rsid w:val="00A4143D"/>
    <w:rsid w:val="00A41CFA"/>
    <w:rsid w:val="00A43F22"/>
    <w:rsid w:val="00A4552B"/>
    <w:rsid w:val="00A46C2E"/>
    <w:rsid w:val="00A50AF7"/>
    <w:rsid w:val="00A524B6"/>
    <w:rsid w:val="00A52788"/>
    <w:rsid w:val="00A53CCC"/>
    <w:rsid w:val="00A53FF9"/>
    <w:rsid w:val="00A56728"/>
    <w:rsid w:val="00A6069C"/>
    <w:rsid w:val="00A622E0"/>
    <w:rsid w:val="00A62526"/>
    <w:rsid w:val="00A625F3"/>
    <w:rsid w:val="00A65792"/>
    <w:rsid w:val="00A67EFD"/>
    <w:rsid w:val="00A71A59"/>
    <w:rsid w:val="00A73BE6"/>
    <w:rsid w:val="00A74167"/>
    <w:rsid w:val="00A7478A"/>
    <w:rsid w:val="00A76525"/>
    <w:rsid w:val="00A77051"/>
    <w:rsid w:val="00A7750A"/>
    <w:rsid w:val="00A77E9E"/>
    <w:rsid w:val="00A8086E"/>
    <w:rsid w:val="00A830C7"/>
    <w:rsid w:val="00A83C66"/>
    <w:rsid w:val="00A868C2"/>
    <w:rsid w:val="00A87A88"/>
    <w:rsid w:val="00A931CE"/>
    <w:rsid w:val="00A96FF8"/>
    <w:rsid w:val="00A977E8"/>
    <w:rsid w:val="00AA05B6"/>
    <w:rsid w:val="00AA08E9"/>
    <w:rsid w:val="00AA0CA5"/>
    <w:rsid w:val="00AA12E4"/>
    <w:rsid w:val="00AA26CB"/>
    <w:rsid w:val="00AA29EB"/>
    <w:rsid w:val="00AA4444"/>
    <w:rsid w:val="00AA53E3"/>
    <w:rsid w:val="00AA6FA8"/>
    <w:rsid w:val="00AA7017"/>
    <w:rsid w:val="00AA7946"/>
    <w:rsid w:val="00AB0C88"/>
    <w:rsid w:val="00AB1FC2"/>
    <w:rsid w:val="00AB56A1"/>
    <w:rsid w:val="00AB60DE"/>
    <w:rsid w:val="00AB62CE"/>
    <w:rsid w:val="00AB65B3"/>
    <w:rsid w:val="00AB6D9A"/>
    <w:rsid w:val="00AB7E8A"/>
    <w:rsid w:val="00AC196D"/>
    <w:rsid w:val="00AC21D8"/>
    <w:rsid w:val="00AC2B22"/>
    <w:rsid w:val="00AC4812"/>
    <w:rsid w:val="00AC4EC1"/>
    <w:rsid w:val="00AC4EE2"/>
    <w:rsid w:val="00AC4FF5"/>
    <w:rsid w:val="00AD0DB9"/>
    <w:rsid w:val="00AD1010"/>
    <w:rsid w:val="00AD10B5"/>
    <w:rsid w:val="00AD180B"/>
    <w:rsid w:val="00AD2235"/>
    <w:rsid w:val="00AD263C"/>
    <w:rsid w:val="00AD2884"/>
    <w:rsid w:val="00AD3CB7"/>
    <w:rsid w:val="00AD4424"/>
    <w:rsid w:val="00AD57E1"/>
    <w:rsid w:val="00AD60FD"/>
    <w:rsid w:val="00AD7ED1"/>
    <w:rsid w:val="00AE10F0"/>
    <w:rsid w:val="00AE2894"/>
    <w:rsid w:val="00AE2982"/>
    <w:rsid w:val="00AE348E"/>
    <w:rsid w:val="00AE4614"/>
    <w:rsid w:val="00AE5255"/>
    <w:rsid w:val="00AE5FC1"/>
    <w:rsid w:val="00AE6699"/>
    <w:rsid w:val="00AE68BC"/>
    <w:rsid w:val="00AE7565"/>
    <w:rsid w:val="00AE79EB"/>
    <w:rsid w:val="00AF1F57"/>
    <w:rsid w:val="00AF2384"/>
    <w:rsid w:val="00AF2E12"/>
    <w:rsid w:val="00AF4105"/>
    <w:rsid w:val="00AF4C1C"/>
    <w:rsid w:val="00AF73CC"/>
    <w:rsid w:val="00AF785F"/>
    <w:rsid w:val="00B00C2C"/>
    <w:rsid w:val="00B02F59"/>
    <w:rsid w:val="00B03586"/>
    <w:rsid w:val="00B071C9"/>
    <w:rsid w:val="00B10A16"/>
    <w:rsid w:val="00B12BAA"/>
    <w:rsid w:val="00B13527"/>
    <w:rsid w:val="00B13941"/>
    <w:rsid w:val="00B169C8"/>
    <w:rsid w:val="00B16DE1"/>
    <w:rsid w:val="00B20E87"/>
    <w:rsid w:val="00B211F1"/>
    <w:rsid w:val="00B21CF1"/>
    <w:rsid w:val="00B2268E"/>
    <w:rsid w:val="00B23A70"/>
    <w:rsid w:val="00B240AF"/>
    <w:rsid w:val="00B244F3"/>
    <w:rsid w:val="00B264EC"/>
    <w:rsid w:val="00B30C3D"/>
    <w:rsid w:val="00B30D80"/>
    <w:rsid w:val="00B31313"/>
    <w:rsid w:val="00B31C07"/>
    <w:rsid w:val="00B3344A"/>
    <w:rsid w:val="00B338B1"/>
    <w:rsid w:val="00B34920"/>
    <w:rsid w:val="00B41DBB"/>
    <w:rsid w:val="00B4270C"/>
    <w:rsid w:val="00B444E9"/>
    <w:rsid w:val="00B44E2E"/>
    <w:rsid w:val="00B451CB"/>
    <w:rsid w:val="00B4699B"/>
    <w:rsid w:val="00B47717"/>
    <w:rsid w:val="00B50376"/>
    <w:rsid w:val="00B50892"/>
    <w:rsid w:val="00B50A2D"/>
    <w:rsid w:val="00B50EEC"/>
    <w:rsid w:val="00B528DB"/>
    <w:rsid w:val="00B52ADD"/>
    <w:rsid w:val="00B52B30"/>
    <w:rsid w:val="00B540EB"/>
    <w:rsid w:val="00B57D01"/>
    <w:rsid w:val="00B602B9"/>
    <w:rsid w:val="00B604E2"/>
    <w:rsid w:val="00B64471"/>
    <w:rsid w:val="00B64A4C"/>
    <w:rsid w:val="00B663E9"/>
    <w:rsid w:val="00B672E5"/>
    <w:rsid w:val="00B7129C"/>
    <w:rsid w:val="00B7279D"/>
    <w:rsid w:val="00B7432A"/>
    <w:rsid w:val="00B74B61"/>
    <w:rsid w:val="00B74C1E"/>
    <w:rsid w:val="00B774A4"/>
    <w:rsid w:val="00B77FD7"/>
    <w:rsid w:val="00B827DE"/>
    <w:rsid w:val="00B846F1"/>
    <w:rsid w:val="00B84A89"/>
    <w:rsid w:val="00B85B45"/>
    <w:rsid w:val="00B86B64"/>
    <w:rsid w:val="00B906C0"/>
    <w:rsid w:val="00B915E4"/>
    <w:rsid w:val="00B91DDA"/>
    <w:rsid w:val="00B92A43"/>
    <w:rsid w:val="00B95E5C"/>
    <w:rsid w:val="00B95ED7"/>
    <w:rsid w:val="00BA0844"/>
    <w:rsid w:val="00BA3A48"/>
    <w:rsid w:val="00BA3C46"/>
    <w:rsid w:val="00BA4E1F"/>
    <w:rsid w:val="00BA55A4"/>
    <w:rsid w:val="00BA69B2"/>
    <w:rsid w:val="00BB4FFB"/>
    <w:rsid w:val="00BB579A"/>
    <w:rsid w:val="00BB6793"/>
    <w:rsid w:val="00BB74B3"/>
    <w:rsid w:val="00BC01A9"/>
    <w:rsid w:val="00BC1693"/>
    <w:rsid w:val="00BC5AB8"/>
    <w:rsid w:val="00BC6442"/>
    <w:rsid w:val="00BC7A73"/>
    <w:rsid w:val="00BD013A"/>
    <w:rsid w:val="00BD1C5D"/>
    <w:rsid w:val="00BD3D9E"/>
    <w:rsid w:val="00BD620D"/>
    <w:rsid w:val="00BD68E3"/>
    <w:rsid w:val="00BE111A"/>
    <w:rsid w:val="00BE1BAE"/>
    <w:rsid w:val="00BE3D2B"/>
    <w:rsid w:val="00BE4297"/>
    <w:rsid w:val="00BE575E"/>
    <w:rsid w:val="00BE61D1"/>
    <w:rsid w:val="00BE6C7F"/>
    <w:rsid w:val="00BF1B9C"/>
    <w:rsid w:val="00BF2E6E"/>
    <w:rsid w:val="00BF3E73"/>
    <w:rsid w:val="00BF466D"/>
    <w:rsid w:val="00BF4AF6"/>
    <w:rsid w:val="00BF5ABB"/>
    <w:rsid w:val="00C0033A"/>
    <w:rsid w:val="00C0234A"/>
    <w:rsid w:val="00C03321"/>
    <w:rsid w:val="00C03770"/>
    <w:rsid w:val="00C04205"/>
    <w:rsid w:val="00C04FDA"/>
    <w:rsid w:val="00C1113D"/>
    <w:rsid w:val="00C11165"/>
    <w:rsid w:val="00C13AA0"/>
    <w:rsid w:val="00C14C66"/>
    <w:rsid w:val="00C17313"/>
    <w:rsid w:val="00C20548"/>
    <w:rsid w:val="00C207F6"/>
    <w:rsid w:val="00C25C25"/>
    <w:rsid w:val="00C27A3D"/>
    <w:rsid w:val="00C3356E"/>
    <w:rsid w:val="00C3445E"/>
    <w:rsid w:val="00C352D4"/>
    <w:rsid w:val="00C353E3"/>
    <w:rsid w:val="00C40809"/>
    <w:rsid w:val="00C42449"/>
    <w:rsid w:val="00C464E3"/>
    <w:rsid w:val="00C47744"/>
    <w:rsid w:val="00C5061D"/>
    <w:rsid w:val="00C51B46"/>
    <w:rsid w:val="00C51FC8"/>
    <w:rsid w:val="00C55B80"/>
    <w:rsid w:val="00C55E44"/>
    <w:rsid w:val="00C56912"/>
    <w:rsid w:val="00C60860"/>
    <w:rsid w:val="00C616F3"/>
    <w:rsid w:val="00C62000"/>
    <w:rsid w:val="00C67F54"/>
    <w:rsid w:val="00C7560E"/>
    <w:rsid w:val="00C75621"/>
    <w:rsid w:val="00C7565F"/>
    <w:rsid w:val="00C75830"/>
    <w:rsid w:val="00C77EED"/>
    <w:rsid w:val="00C80BDB"/>
    <w:rsid w:val="00C82547"/>
    <w:rsid w:val="00C85737"/>
    <w:rsid w:val="00C8610F"/>
    <w:rsid w:val="00C86B01"/>
    <w:rsid w:val="00C8733E"/>
    <w:rsid w:val="00C9137E"/>
    <w:rsid w:val="00C91670"/>
    <w:rsid w:val="00C91DA9"/>
    <w:rsid w:val="00C946C0"/>
    <w:rsid w:val="00C95DA9"/>
    <w:rsid w:val="00C97DC8"/>
    <w:rsid w:val="00CA1467"/>
    <w:rsid w:val="00CA16B5"/>
    <w:rsid w:val="00CA1B21"/>
    <w:rsid w:val="00CA5A16"/>
    <w:rsid w:val="00CA5ACC"/>
    <w:rsid w:val="00CA6B08"/>
    <w:rsid w:val="00CA7312"/>
    <w:rsid w:val="00CB2CB2"/>
    <w:rsid w:val="00CC12F2"/>
    <w:rsid w:val="00CC1BFE"/>
    <w:rsid w:val="00CC1FF4"/>
    <w:rsid w:val="00CC488B"/>
    <w:rsid w:val="00CC524C"/>
    <w:rsid w:val="00CC60C0"/>
    <w:rsid w:val="00CC639B"/>
    <w:rsid w:val="00CD1510"/>
    <w:rsid w:val="00CD1FA5"/>
    <w:rsid w:val="00CD4F79"/>
    <w:rsid w:val="00CD57AB"/>
    <w:rsid w:val="00CD6097"/>
    <w:rsid w:val="00CD67F1"/>
    <w:rsid w:val="00CE1168"/>
    <w:rsid w:val="00CE47BB"/>
    <w:rsid w:val="00CE57B5"/>
    <w:rsid w:val="00CE75FC"/>
    <w:rsid w:val="00CE7C8F"/>
    <w:rsid w:val="00CF0375"/>
    <w:rsid w:val="00CF0E7C"/>
    <w:rsid w:val="00CF228A"/>
    <w:rsid w:val="00CF4AE4"/>
    <w:rsid w:val="00CF629A"/>
    <w:rsid w:val="00CF7268"/>
    <w:rsid w:val="00D02C75"/>
    <w:rsid w:val="00D037C4"/>
    <w:rsid w:val="00D04E7D"/>
    <w:rsid w:val="00D069E8"/>
    <w:rsid w:val="00D076B4"/>
    <w:rsid w:val="00D0778F"/>
    <w:rsid w:val="00D11A76"/>
    <w:rsid w:val="00D125BE"/>
    <w:rsid w:val="00D16F7C"/>
    <w:rsid w:val="00D20554"/>
    <w:rsid w:val="00D2584A"/>
    <w:rsid w:val="00D32146"/>
    <w:rsid w:val="00D32990"/>
    <w:rsid w:val="00D32BEF"/>
    <w:rsid w:val="00D330B0"/>
    <w:rsid w:val="00D3404F"/>
    <w:rsid w:val="00D358AA"/>
    <w:rsid w:val="00D36266"/>
    <w:rsid w:val="00D362FA"/>
    <w:rsid w:val="00D36A39"/>
    <w:rsid w:val="00D36D5F"/>
    <w:rsid w:val="00D4173E"/>
    <w:rsid w:val="00D42BEA"/>
    <w:rsid w:val="00D42C69"/>
    <w:rsid w:val="00D43D87"/>
    <w:rsid w:val="00D44E14"/>
    <w:rsid w:val="00D45586"/>
    <w:rsid w:val="00D47E50"/>
    <w:rsid w:val="00D5027E"/>
    <w:rsid w:val="00D51DD0"/>
    <w:rsid w:val="00D521B0"/>
    <w:rsid w:val="00D5307B"/>
    <w:rsid w:val="00D54001"/>
    <w:rsid w:val="00D54F2B"/>
    <w:rsid w:val="00D55E45"/>
    <w:rsid w:val="00D56BD1"/>
    <w:rsid w:val="00D57F0E"/>
    <w:rsid w:val="00D6049C"/>
    <w:rsid w:val="00D60BBA"/>
    <w:rsid w:val="00D61DD1"/>
    <w:rsid w:val="00D63605"/>
    <w:rsid w:val="00D6361A"/>
    <w:rsid w:val="00D648B0"/>
    <w:rsid w:val="00D64A3D"/>
    <w:rsid w:val="00D64F0E"/>
    <w:rsid w:val="00D704ED"/>
    <w:rsid w:val="00D72994"/>
    <w:rsid w:val="00D73191"/>
    <w:rsid w:val="00D7606D"/>
    <w:rsid w:val="00D76692"/>
    <w:rsid w:val="00D77A4D"/>
    <w:rsid w:val="00D77F3B"/>
    <w:rsid w:val="00D804FF"/>
    <w:rsid w:val="00D80E1B"/>
    <w:rsid w:val="00D8100A"/>
    <w:rsid w:val="00D82D36"/>
    <w:rsid w:val="00D84942"/>
    <w:rsid w:val="00D87384"/>
    <w:rsid w:val="00D9066B"/>
    <w:rsid w:val="00D92470"/>
    <w:rsid w:val="00D92944"/>
    <w:rsid w:val="00D92E17"/>
    <w:rsid w:val="00D931AA"/>
    <w:rsid w:val="00D9432C"/>
    <w:rsid w:val="00D96523"/>
    <w:rsid w:val="00DA07BB"/>
    <w:rsid w:val="00DA0C2B"/>
    <w:rsid w:val="00DA264A"/>
    <w:rsid w:val="00DA472B"/>
    <w:rsid w:val="00DA4EFC"/>
    <w:rsid w:val="00DB22B1"/>
    <w:rsid w:val="00DB3052"/>
    <w:rsid w:val="00DB4E61"/>
    <w:rsid w:val="00DB56D2"/>
    <w:rsid w:val="00DB6ABE"/>
    <w:rsid w:val="00DC013E"/>
    <w:rsid w:val="00DC081C"/>
    <w:rsid w:val="00DC1DA4"/>
    <w:rsid w:val="00DC3CCF"/>
    <w:rsid w:val="00DC55F1"/>
    <w:rsid w:val="00DC6BC7"/>
    <w:rsid w:val="00DD0B2E"/>
    <w:rsid w:val="00DD3A51"/>
    <w:rsid w:val="00DD3E75"/>
    <w:rsid w:val="00DD591F"/>
    <w:rsid w:val="00DD5ECA"/>
    <w:rsid w:val="00DD7E20"/>
    <w:rsid w:val="00DE0782"/>
    <w:rsid w:val="00DE1160"/>
    <w:rsid w:val="00DE33BC"/>
    <w:rsid w:val="00DE3EDD"/>
    <w:rsid w:val="00DE5805"/>
    <w:rsid w:val="00DE683A"/>
    <w:rsid w:val="00DE6A2F"/>
    <w:rsid w:val="00DF1979"/>
    <w:rsid w:val="00DF1F35"/>
    <w:rsid w:val="00DF23DD"/>
    <w:rsid w:val="00DF25C4"/>
    <w:rsid w:val="00DF29FF"/>
    <w:rsid w:val="00DF3D9A"/>
    <w:rsid w:val="00DF41F3"/>
    <w:rsid w:val="00DF49EF"/>
    <w:rsid w:val="00DF63C9"/>
    <w:rsid w:val="00DF734B"/>
    <w:rsid w:val="00DF7542"/>
    <w:rsid w:val="00E00DAE"/>
    <w:rsid w:val="00E016D0"/>
    <w:rsid w:val="00E02840"/>
    <w:rsid w:val="00E04B4D"/>
    <w:rsid w:val="00E05139"/>
    <w:rsid w:val="00E068B3"/>
    <w:rsid w:val="00E06AC6"/>
    <w:rsid w:val="00E06DDD"/>
    <w:rsid w:val="00E114D6"/>
    <w:rsid w:val="00E1177D"/>
    <w:rsid w:val="00E11A49"/>
    <w:rsid w:val="00E13BB2"/>
    <w:rsid w:val="00E148F7"/>
    <w:rsid w:val="00E14FED"/>
    <w:rsid w:val="00E20457"/>
    <w:rsid w:val="00E228F6"/>
    <w:rsid w:val="00E245BE"/>
    <w:rsid w:val="00E26CA7"/>
    <w:rsid w:val="00E26ED4"/>
    <w:rsid w:val="00E304E9"/>
    <w:rsid w:val="00E31676"/>
    <w:rsid w:val="00E33765"/>
    <w:rsid w:val="00E33E8E"/>
    <w:rsid w:val="00E34025"/>
    <w:rsid w:val="00E379C0"/>
    <w:rsid w:val="00E37C0B"/>
    <w:rsid w:val="00E41203"/>
    <w:rsid w:val="00E41D77"/>
    <w:rsid w:val="00E44ACB"/>
    <w:rsid w:val="00E47695"/>
    <w:rsid w:val="00E51B4A"/>
    <w:rsid w:val="00E52259"/>
    <w:rsid w:val="00E52725"/>
    <w:rsid w:val="00E54D4E"/>
    <w:rsid w:val="00E56DE8"/>
    <w:rsid w:val="00E57831"/>
    <w:rsid w:val="00E57B36"/>
    <w:rsid w:val="00E601D9"/>
    <w:rsid w:val="00E7085E"/>
    <w:rsid w:val="00E739E7"/>
    <w:rsid w:val="00E74152"/>
    <w:rsid w:val="00E808D1"/>
    <w:rsid w:val="00E80971"/>
    <w:rsid w:val="00E821AE"/>
    <w:rsid w:val="00E829D4"/>
    <w:rsid w:val="00E8669C"/>
    <w:rsid w:val="00E91376"/>
    <w:rsid w:val="00E919CE"/>
    <w:rsid w:val="00E942E4"/>
    <w:rsid w:val="00E94533"/>
    <w:rsid w:val="00E96180"/>
    <w:rsid w:val="00E9634F"/>
    <w:rsid w:val="00E96B50"/>
    <w:rsid w:val="00E97808"/>
    <w:rsid w:val="00EA0094"/>
    <w:rsid w:val="00EA192E"/>
    <w:rsid w:val="00EA253C"/>
    <w:rsid w:val="00EA462D"/>
    <w:rsid w:val="00EA5334"/>
    <w:rsid w:val="00EA697F"/>
    <w:rsid w:val="00EA7C2A"/>
    <w:rsid w:val="00EB1A62"/>
    <w:rsid w:val="00EB1E1D"/>
    <w:rsid w:val="00EB2212"/>
    <w:rsid w:val="00EB38B9"/>
    <w:rsid w:val="00EB4D97"/>
    <w:rsid w:val="00EB50E0"/>
    <w:rsid w:val="00EB6B5E"/>
    <w:rsid w:val="00EB6DA2"/>
    <w:rsid w:val="00EC1FE8"/>
    <w:rsid w:val="00EC2BB0"/>
    <w:rsid w:val="00EC3CB6"/>
    <w:rsid w:val="00EC53B3"/>
    <w:rsid w:val="00ED08CA"/>
    <w:rsid w:val="00ED12C2"/>
    <w:rsid w:val="00ED1E20"/>
    <w:rsid w:val="00ED4544"/>
    <w:rsid w:val="00ED55E8"/>
    <w:rsid w:val="00ED5F04"/>
    <w:rsid w:val="00ED6D58"/>
    <w:rsid w:val="00EE03D4"/>
    <w:rsid w:val="00EE428F"/>
    <w:rsid w:val="00EE45BD"/>
    <w:rsid w:val="00EE6A29"/>
    <w:rsid w:val="00EE7EAD"/>
    <w:rsid w:val="00EF0685"/>
    <w:rsid w:val="00EF0711"/>
    <w:rsid w:val="00EF14B3"/>
    <w:rsid w:val="00EF2915"/>
    <w:rsid w:val="00EF551E"/>
    <w:rsid w:val="00EF5854"/>
    <w:rsid w:val="00EF619E"/>
    <w:rsid w:val="00F0228A"/>
    <w:rsid w:val="00F03937"/>
    <w:rsid w:val="00F05B42"/>
    <w:rsid w:val="00F10587"/>
    <w:rsid w:val="00F14343"/>
    <w:rsid w:val="00F153C1"/>
    <w:rsid w:val="00F17C0F"/>
    <w:rsid w:val="00F21128"/>
    <w:rsid w:val="00F217C0"/>
    <w:rsid w:val="00F23C5D"/>
    <w:rsid w:val="00F24BD8"/>
    <w:rsid w:val="00F25746"/>
    <w:rsid w:val="00F26B1A"/>
    <w:rsid w:val="00F27720"/>
    <w:rsid w:val="00F3076C"/>
    <w:rsid w:val="00F31D90"/>
    <w:rsid w:val="00F33E30"/>
    <w:rsid w:val="00F34000"/>
    <w:rsid w:val="00F34BAE"/>
    <w:rsid w:val="00F35A7F"/>
    <w:rsid w:val="00F35A93"/>
    <w:rsid w:val="00F37752"/>
    <w:rsid w:val="00F4175F"/>
    <w:rsid w:val="00F4179F"/>
    <w:rsid w:val="00F44049"/>
    <w:rsid w:val="00F45683"/>
    <w:rsid w:val="00F46ABE"/>
    <w:rsid w:val="00F47BB8"/>
    <w:rsid w:val="00F515D2"/>
    <w:rsid w:val="00F51B23"/>
    <w:rsid w:val="00F51E89"/>
    <w:rsid w:val="00F52C95"/>
    <w:rsid w:val="00F53D53"/>
    <w:rsid w:val="00F6015F"/>
    <w:rsid w:val="00F60CC0"/>
    <w:rsid w:val="00F6125B"/>
    <w:rsid w:val="00F6154A"/>
    <w:rsid w:val="00F61896"/>
    <w:rsid w:val="00F623C2"/>
    <w:rsid w:val="00F63217"/>
    <w:rsid w:val="00F63371"/>
    <w:rsid w:val="00F64D0F"/>
    <w:rsid w:val="00F66DB9"/>
    <w:rsid w:val="00F70A90"/>
    <w:rsid w:val="00F70B57"/>
    <w:rsid w:val="00F73BD0"/>
    <w:rsid w:val="00F74B78"/>
    <w:rsid w:val="00F761B1"/>
    <w:rsid w:val="00F76EDE"/>
    <w:rsid w:val="00F81197"/>
    <w:rsid w:val="00F814CF"/>
    <w:rsid w:val="00F81B13"/>
    <w:rsid w:val="00F856F6"/>
    <w:rsid w:val="00F872FE"/>
    <w:rsid w:val="00F9068C"/>
    <w:rsid w:val="00F90C8C"/>
    <w:rsid w:val="00F92145"/>
    <w:rsid w:val="00F9429C"/>
    <w:rsid w:val="00F96DDE"/>
    <w:rsid w:val="00F97210"/>
    <w:rsid w:val="00F97D70"/>
    <w:rsid w:val="00F97D81"/>
    <w:rsid w:val="00FA04DE"/>
    <w:rsid w:val="00FA0622"/>
    <w:rsid w:val="00FA103B"/>
    <w:rsid w:val="00FA1169"/>
    <w:rsid w:val="00FA16CB"/>
    <w:rsid w:val="00FB1947"/>
    <w:rsid w:val="00FB308E"/>
    <w:rsid w:val="00FB3710"/>
    <w:rsid w:val="00FB3F9A"/>
    <w:rsid w:val="00FB49F8"/>
    <w:rsid w:val="00FB4E16"/>
    <w:rsid w:val="00FB7133"/>
    <w:rsid w:val="00FB727D"/>
    <w:rsid w:val="00FC29D3"/>
    <w:rsid w:val="00FC45AE"/>
    <w:rsid w:val="00FC7FE2"/>
    <w:rsid w:val="00FD051C"/>
    <w:rsid w:val="00FD0BE1"/>
    <w:rsid w:val="00FD10C9"/>
    <w:rsid w:val="00FD2053"/>
    <w:rsid w:val="00FD2777"/>
    <w:rsid w:val="00FD299A"/>
    <w:rsid w:val="00FD2FEE"/>
    <w:rsid w:val="00FD5370"/>
    <w:rsid w:val="00FD6B1F"/>
    <w:rsid w:val="00FD6E7D"/>
    <w:rsid w:val="00FD6ECC"/>
    <w:rsid w:val="00FE13EA"/>
    <w:rsid w:val="00FE5358"/>
    <w:rsid w:val="00FF1DFE"/>
    <w:rsid w:val="00FF4BC7"/>
    <w:rsid w:val="00FF54CC"/>
    <w:rsid w:val="00FF54FA"/>
    <w:rsid w:val="00FF5822"/>
    <w:rsid w:val="00FF7091"/>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A64B7"/>
  <w15:docId w15:val="{DE98D09C-8064-4CCE-84CC-EEBB229F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617"/>
    <w:rPr>
      <w:rFonts w:ascii="Times New Roman" w:eastAsia="Times New Roman" w:hAnsi="Times New Roman"/>
      <w:sz w:val="24"/>
      <w:szCs w:val="24"/>
    </w:rPr>
  </w:style>
  <w:style w:type="paragraph" w:styleId="Ttulo1">
    <w:name w:val="heading 1"/>
    <w:basedOn w:val="Normal"/>
    <w:next w:val="Normal"/>
    <w:link w:val="Ttulo1Char"/>
    <w:uiPriority w:val="9"/>
    <w:qFormat/>
    <w:rsid w:val="0041169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uiPriority w:val="9"/>
    <w:semiHidden/>
    <w:unhideWhenUsed/>
    <w:qFormat/>
    <w:rsid w:val="00A76525"/>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rsid w:val="00C47744"/>
    <w:rPr>
      <w:color w:val="0000FF"/>
      <w:u w:val="single"/>
    </w:rPr>
  </w:style>
  <w:style w:type="paragraph" w:styleId="Textodenotaderodap">
    <w:name w:val="footnote text"/>
    <w:basedOn w:val="Normal"/>
    <w:link w:val="TextodenotaderodapChar1"/>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uiPriority w:val="99"/>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59"/>
    <w:rsid w:val="00CC1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paragraph" w:customStyle="1" w:styleId="textbody">
    <w:name w:val="textbody"/>
    <w:basedOn w:val="Normal"/>
    <w:rsid w:val="00B906C0"/>
    <w:pPr>
      <w:spacing w:before="100" w:beforeAutospacing="1" w:after="100" w:afterAutospacing="1"/>
    </w:pPr>
  </w:style>
  <w:style w:type="character" w:customStyle="1" w:styleId="lista-resultadoinfo-descricao">
    <w:name w:val="lista-resultado__info-descricao"/>
    <w:basedOn w:val="Fontepargpadro"/>
    <w:rsid w:val="00F23C5D"/>
  </w:style>
  <w:style w:type="character" w:customStyle="1" w:styleId="Ttulo6Char">
    <w:name w:val="Título 6 Char"/>
    <w:basedOn w:val="Fontepargpadro"/>
    <w:link w:val="Ttulo6"/>
    <w:uiPriority w:val="9"/>
    <w:semiHidden/>
    <w:rsid w:val="00A76525"/>
    <w:rPr>
      <w:rFonts w:asciiTheme="majorHAnsi" w:eastAsiaTheme="majorEastAsia" w:hAnsiTheme="majorHAnsi" w:cstheme="majorBidi"/>
      <w:i/>
      <w:iCs/>
      <w:color w:val="1F3763" w:themeColor="accent1" w:themeShade="7F"/>
      <w:sz w:val="24"/>
      <w:szCs w:val="24"/>
    </w:rPr>
  </w:style>
  <w:style w:type="character" w:customStyle="1" w:styleId="Ttulo1Char">
    <w:name w:val="Título 1 Char"/>
    <w:basedOn w:val="Fontepargpadro"/>
    <w:link w:val="Ttulo1"/>
    <w:uiPriority w:val="9"/>
    <w:rsid w:val="00411698"/>
    <w:rPr>
      <w:rFonts w:asciiTheme="majorHAnsi" w:eastAsiaTheme="majorEastAsia" w:hAnsiTheme="majorHAnsi" w:cstheme="majorBidi"/>
      <w:b/>
      <w:bCs/>
      <w:color w:val="2F5496" w:themeColor="accent1" w:themeShade="BF"/>
      <w:sz w:val="28"/>
      <w:szCs w:val="28"/>
    </w:rPr>
  </w:style>
  <w:style w:type="paragraph" w:styleId="Corpodetexto">
    <w:name w:val="Body Text"/>
    <w:basedOn w:val="Normal"/>
    <w:link w:val="CorpodetextoChar"/>
    <w:uiPriority w:val="99"/>
    <w:semiHidden/>
    <w:unhideWhenUsed/>
    <w:rsid w:val="002936A7"/>
    <w:pPr>
      <w:spacing w:after="120"/>
    </w:pPr>
  </w:style>
  <w:style w:type="character" w:customStyle="1" w:styleId="CorpodetextoChar">
    <w:name w:val="Corpo de texto Char"/>
    <w:basedOn w:val="Fontepargpadro"/>
    <w:link w:val="Corpodetexto"/>
    <w:uiPriority w:val="99"/>
    <w:semiHidden/>
    <w:rsid w:val="002936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990">
      <w:bodyDiv w:val="1"/>
      <w:marLeft w:val="0"/>
      <w:marRight w:val="0"/>
      <w:marTop w:val="0"/>
      <w:marBottom w:val="0"/>
      <w:divBdr>
        <w:top w:val="none" w:sz="0" w:space="0" w:color="auto"/>
        <w:left w:val="none" w:sz="0" w:space="0" w:color="auto"/>
        <w:bottom w:val="none" w:sz="0" w:space="0" w:color="auto"/>
        <w:right w:val="none" w:sz="0" w:space="0" w:color="auto"/>
      </w:divBdr>
    </w:div>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54011517">
      <w:bodyDiv w:val="1"/>
      <w:marLeft w:val="0"/>
      <w:marRight w:val="0"/>
      <w:marTop w:val="0"/>
      <w:marBottom w:val="0"/>
      <w:divBdr>
        <w:top w:val="none" w:sz="0" w:space="0" w:color="auto"/>
        <w:left w:val="none" w:sz="0" w:space="0" w:color="auto"/>
        <w:bottom w:val="none" w:sz="0" w:space="0" w:color="auto"/>
        <w:right w:val="none" w:sz="0" w:space="0" w:color="auto"/>
      </w:divBdr>
    </w:div>
    <w:div w:id="87312991">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202525268">
      <w:bodyDiv w:val="1"/>
      <w:marLeft w:val="0"/>
      <w:marRight w:val="0"/>
      <w:marTop w:val="0"/>
      <w:marBottom w:val="0"/>
      <w:divBdr>
        <w:top w:val="none" w:sz="0" w:space="0" w:color="auto"/>
        <w:left w:val="none" w:sz="0" w:space="0" w:color="auto"/>
        <w:bottom w:val="none" w:sz="0" w:space="0" w:color="auto"/>
        <w:right w:val="none" w:sz="0" w:space="0" w:color="auto"/>
      </w:divBdr>
    </w:div>
    <w:div w:id="230700411">
      <w:bodyDiv w:val="1"/>
      <w:marLeft w:val="0"/>
      <w:marRight w:val="0"/>
      <w:marTop w:val="0"/>
      <w:marBottom w:val="0"/>
      <w:divBdr>
        <w:top w:val="none" w:sz="0" w:space="0" w:color="auto"/>
        <w:left w:val="none" w:sz="0" w:space="0" w:color="auto"/>
        <w:bottom w:val="none" w:sz="0" w:space="0" w:color="auto"/>
        <w:right w:val="none" w:sz="0" w:space="0" w:color="auto"/>
      </w:divBdr>
    </w:div>
    <w:div w:id="242298652">
      <w:bodyDiv w:val="1"/>
      <w:marLeft w:val="0"/>
      <w:marRight w:val="0"/>
      <w:marTop w:val="0"/>
      <w:marBottom w:val="0"/>
      <w:divBdr>
        <w:top w:val="none" w:sz="0" w:space="0" w:color="auto"/>
        <w:left w:val="none" w:sz="0" w:space="0" w:color="auto"/>
        <w:bottom w:val="none" w:sz="0" w:space="0" w:color="auto"/>
        <w:right w:val="none" w:sz="0" w:space="0" w:color="auto"/>
      </w:divBdr>
    </w:div>
    <w:div w:id="253125967">
      <w:bodyDiv w:val="1"/>
      <w:marLeft w:val="0"/>
      <w:marRight w:val="0"/>
      <w:marTop w:val="0"/>
      <w:marBottom w:val="0"/>
      <w:divBdr>
        <w:top w:val="none" w:sz="0" w:space="0" w:color="auto"/>
        <w:left w:val="none" w:sz="0" w:space="0" w:color="auto"/>
        <w:bottom w:val="none" w:sz="0" w:space="0" w:color="auto"/>
        <w:right w:val="none" w:sz="0" w:space="0" w:color="auto"/>
      </w:divBdr>
    </w:div>
    <w:div w:id="311448551">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61976359">
      <w:bodyDiv w:val="1"/>
      <w:marLeft w:val="0"/>
      <w:marRight w:val="0"/>
      <w:marTop w:val="0"/>
      <w:marBottom w:val="0"/>
      <w:divBdr>
        <w:top w:val="none" w:sz="0" w:space="0" w:color="auto"/>
        <w:left w:val="none" w:sz="0" w:space="0" w:color="auto"/>
        <w:bottom w:val="none" w:sz="0" w:space="0" w:color="auto"/>
        <w:right w:val="none" w:sz="0" w:space="0" w:color="auto"/>
      </w:divBdr>
    </w:div>
    <w:div w:id="371813039">
      <w:bodyDiv w:val="1"/>
      <w:marLeft w:val="0"/>
      <w:marRight w:val="0"/>
      <w:marTop w:val="0"/>
      <w:marBottom w:val="0"/>
      <w:divBdr>
        <w:top w:val="none" w:sz="0" w:space="0" w:color="auto"/>
        <w:left w:val="none" w:sz="0" w:space="0" w:color="auto"/>
        <w:bottom w:val="none" w:sz="0" w:space="0" w:color="auto"/>
        <w:right w:val="none" w:sz="0" w:space="0" w:color="auto"/>
      </w:divBdr>
    </w:div>
    <w:div w:id="376665532">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07075103">
      <w:bodyDiv w:val="1"/>
      <w:marLeft w:val="0"/>
      <w:marRight w:val="0"/>
      <w:marTop w:val="0"/>
      <w:marBottom w:val="0"/>
      <w:divBdr>
        <w:top w:val="none" w:sz="0" w:space="0" w:color="auto"/>
        <w:left w:val="none" w:sz="0" w:space="0" w:color="auto"/>
        <w:bottom w:val="none" w:sz="0" w:space="0" w:color="auto"/>
        <w:right w:val="none" w:sz="0" w:space="0" w:color="auto"/>
      </w:divBdr>
    </w:div>
    <w:div w:id="447091012">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16235994">
      <w:bodyDiv w:val="1"/>
      <w:marLeft w:val="0"/>
      <w:marRight w:val="0"/>
      <w:marTop w:val="0"/>
      <w:marBottom w:val="0"/>
      <w:divBdr>
        <w:top w:val="none" w:sz="0" w:space="0" w:color="auto"/>
        <w:left w:val="none" w:sz="0" w:space="0" w:color="auto"/>
        <w:bottom w:val="none" w:sz="0" w:space="0" w:color="auto"/>
        <w:right w:val="none" w:sz="0" w:space="0" w:color="auto"/>
      </w:divBdr>
    </w:div>
    <w:div w:id="541404596">
      <w:bodyDiv w:val="1"/>
      <w:marLeft w:val="0"/>
      <w:marRight w:val="0"/>
      <w:marTop w:val="0"/>
      <w:marBottom w:val="0"/>
      <w:divBdr>
        <w:top w:val="none" w:sz="0" w:space="0" w:color="auto"/>
        <w:left w:val="none" w:sz="0" w:space="0" w:color="auto"/>
        <w:bottom w:val="none" w:sz="0" w:space="0" w:color="auto"/>
        <w:right w:val="none" w:sz="0" w:space="0" w:color="auto"/>
      </w:divBdr>
    </w:div>
    <w:div w:id="545678837">
      <w:bodyDiv w:val="1"/>
      <w:marLeft w:val="0"/>
      <w:marRight w:val="0"/>
      <w:marTop w:val="0"/>
      <w:marBottom w:val="0"/>
      <w:divBdr>
        <w:top w:val="none" w:sz="0" w:space="0" w:color="auto"/>
        <w:left w:val="none" w:sz="0" w:space="0" w:color="auto"/>
        <w:bottom w:val="none" w:sz="0" w:space="0" w:color="auto"/>
        <w:right w:val="none" w:sz="0" w:space="0" w:color="auto"/>
      </w:divBdr>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53272349">
      <w:bodyDiv w:val="1"/>
      <w:marLeft w:val="0"/>
      <w:marRight w:val="0"/>
      <w:marTop w:val="0"/>
      <w:marBottom w:val="0"/>
      <w:divBdr>
        <w:top w:val="none" w:sz="0" w:space="0" w:color="auto"/>
        <w:left w:val="none" w:sz="0" w:space="0" w:color="auto"/>
        <w:bottom w:val="none" w:sz="0" w:space="0" w:color="auto"/>
        <w:right w:val="none" w:sz="0" w:space="0" w:color="auto"/>
      </w:divBdr>
    </w:div>
    <w:div w:id="555551338">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57750">
      <w:bodyDiv w:val="1"/>
      <w:marLeft w:val="0"/>
      <w:marRight w:val="0"/>
      <w:marTop w:val="0"/>
      <w:marBottom w:val="0"/>
      <w:divBdr>
        <w:top w:val="none" w:sz="0" w:space="0" w:color="auto"/>
        <w:left w:val="none" w:sz="0" w:space="0" w:color="auto"/>
        <w:bottom w:val="none" w:sz="0" w:space="0" w:color="auto"/>
        <w:right w:val="none" w:sz="0" w:space="0" w:color="auto"/>
      </w:divBdr>
    </w:div>
    <w:div w:id="641033879">
      <w:bodyDiv w:val="1"/>
      <w:marLeft w:val="0"/>
      <w:marRight w:val="0"/>
      <w:marTop w:val="0"/>
      <w:marBottom w:val="0"/>
      <w:divBdr>
        <w:top w:val="none" w:sz="0" w:space="0" w:color="auto"/>
        <w:left w:val="none" w:sz="0" w:space="0" w:color="auto"/>
        <w:bottom w:val="none" w:sz="0" w:space="0" w:color="auto"/>
        <w:right w:val="none" w:sz="0" w:space="0" w:color="auto"/>
      </w:divBdr>
    </w:div>
    <w:div w:id="691226064">
      <w:bodyDiv w:val="1"/>
      <w:marLeft w:val="0"/>
      <w:marRight w:val="0"/>
      <w:marTop w:val="0"/>
      <w:marBottom w:val="0"/>
      <w:divBdr>
        <w:top w:val="none" w:sz="0" w:space="0" w:color="auto"/>
        <w:left w:val="none" w:sz="0" w:space="0" w:color="auto"/>
        <w:bottom w:val="none" w:sz="0" w:space="0" w:color="auto"/>
        <w:right w:val="none" w:sz="0" w:space="0" w:color="auto"/>
      </w:divBdr>
      <w:divsChild>
        <w:div w:id="9017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746413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9089732">
      <w:bodyDiv w:val="1"/>
      <w:marLeft w:val="0"/>
      <w:marRight w:val="0"/>
      <w:marTop w:val="0"/>
      <w:marBottom w:val="0"/>
      <w:divBdr>
        <w:top w:val="none" w:sz="0" w:space="0" w:color="auto"/>
        <w:left w:val="none" w:sz="0" w:space="0" w:color="auto"/>
        <w:bottom w:val="none" w:sz="0" w:space="0" w:color="auto"/>
        <w:right w:val="none" w:sz="0" w:space="0" w:color="auto"/>
      </w:divBdr>
    </w:div>
    <w:div w:id="702556195">
      <w:bodyDiv w:val="1"/>
      <w:marLeft w:val="0"/>
      <w:marRight w:val="0"/>
      <w:marTop w:val="0"/>
      <w:marBottom w:val="0"/>
      <w:divBdr>
        <w:top w:val="none" w:sz="0" w:space="0" w:color="auto"/>
        <w:left w:val="none" w:sz="0" w:space="0" w:color="auto"/>
        <w:bottom w:val="none" w:sz="0" w:space="0" w:color="auto"/>
        <w:right w:val="none" w:sz="0" w:space="0" w:color="auto"/>
      </w:divBdr>
    </w:div>
    <w:div w:id="703094338">
      <w:bodyDiv w:val="1"/>
      <w:marLeft w:val="0"/>
      <w:marRight w:val="0"/>
      <w:marTop w:val="0"/>
      <w:marBottom w:val="0"/>
      <w:divBdr>
        <w:top w:val="none" w:sz="0" w:space="0" w:color="auto"/>
        <w:left w:val="none" w:sz="0" w:space="0" w:color="auto"/>
        <w:bottom w:val="none" w:sz="0" w:space="0" w:color="auto"/>
        <w:right w:val="none" w:sz="0" w:space="0" w:color="auto"/>
      </w:divBdr>
    </w:div>
    <w:div w:id="726415437">
      <w:bodyDiv w:val="1"/>
      <w:marLeft w:val="0"/>
      <w:marRight w:val="0"/>
      <w:marTop w:val="0"/>
      <w:marBottom w:val="0"/>
      <w:divBdr>
        <w:top w:val="none" w:sz="0" w:space="0" w:color="auto"/>
        <w:left w:val="none" w:sz="0" w:space="0" w:color="auto"/>
        <w:bottom w:val="none" w:sz="0" w:space="0" w:color="auto"/>
        <w:right w:val="none" w:sz="0" w:space="0" w:color="auto"/>
      </w:divBdr>
      <w:divsChild>
        <w:div w:id="2016301995">
          <w:marLeft w:val="0"/>
          <w:marRight w:val="0"/>
          <w:marTop w:val="0"/>
          <w:marBottom w:val="0"/>
          <w:divBdr>
            <w:top w:val="none" w:sz="0" w:space="0" w:color="auto"/>
            <w:left w:val="none" w:sz="0" w:space="0" w:color="auto"/>
            <w:bottom w:val="none" w:sz="0" w:space="0" w:color="auto"/>
            <w:right w:val="none" w:sz="0" w:space="0" w:color="auto"/>
          </w:divBdr>
        </w:div>
        <w:div w:id="1051999497">
          <w:marLeft w:val="0"/>
          <w:marRight w:val="0"/>
          <w:marTop w:val="0"/>
          <w:marBottom w:val="0"/>
          <w:divBdr>
            <w:top w:val="none" w:sz="0" w:space="0" w:color="auto"/>
            <w:left w:val="none" w:sz="0" w:space="0" w:color="auto"/>
            <w:bottom w:val="none" w:sz="0" w:space="0" w:color="auto"/>
            <w:right w:val="none" w:sz="0" w:space="0" w:color="auto"/>
          </w:divBdr>
          <w:divsChild>
            <w:div w:id="201864170">
              <w:marLeft w:val="0"/>
              <w:marRight w:val="0"/>
              <w:marTop w:val="0"/>
              <w:marBottom w:val="0"/>
              <w:divBdr>
                <w:top w:val="single" w:sz="2" w:space="0" w:color="F5F5F5"/>
                <w:left w:val="single" w:sz="2" w:space="0" w:color="F5F5F5"/>
                <w:bottom w:val="single" w:sz="2" w:space="0" w:color="F5F5F5"/>
                <w:right w:val="single" w:sz="6" w:space="23" w:color="F5F5F5"/>
              </w:divBdr>
              <w:divsChild>
                <w:div w:id="1047070387">
                  <w:marLeft w:val="0"/>
                  <w:marRight w:val="0"/>
                  <w:marTop w:val="0"/>
                  <w:marBottom w:val="0"/>
                  <w:divBdr>
                    <w:top w:val="none" w:sz="0" w:space="0" w:color="auto"/>
                    <w:left w:val="none" w:sz="0" w:space="0" w:color="auto"/>
                    <w:bottom w:val="none" w:sz="0" w:space="0" w:color="auto"/>
                    <w:right w:val="none" w:sz="0" w:space="0" w:color="auto"/>
                  </w:divBdr>
                  <w:divsChild>
                    <w:div w:id="18425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172971">
      <w:bodyDiv w:val="1"/>
      <w:marLeft w:val="0"/>
      <w:marRight w:val="0"/>
      <w:marTop w:val="0"/>
      <w:marBottom w:val="0"/>
      <w:divBdr>
        <w:top w:val="none" w:sz="0" w:space="0" w:color="auto"/>
        <w:left w:val="none" w:sz="0" w:space="0" w:color="auto"/>
        <w:bottom w:val="none" w:sz="0" w:space="0" w:color="auto"/>
        <w:right w:val="none" w:sz="0" w:space="0" w:color="auto"/>
      </w:divBdr>
    </w:div>
    <w:div w:id="738787741">
      <w:bodyDiv w:val="1"/>
      <w:marLeft w:val="0"/>
      <w:marRight w:val="0"/>
      <w:marTop w:val="0"/>
      <w:marBottom w:val="0"/>
      <w:divBdr>
        <w:top w:val="none" w:sz="0" w:space="0" w:color="auto"/>
        <w:left w:val="none" w:sz="0" w:space="0" w:color="auto"/>
        <w:bottom w:val="none" w:sz="0" w:space="0" w:color="auto"/>
        <w:right w:val="none" w:sz="0" w:space="0" w:color="auto"/>
      </w:divBdr>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21914888">
      <w:bodyDiv w:val="1"/>
      <w:marLeft w:val="0"/>
      <w:marRight w:val="0"/>
      <w:marTop w:val="0"/>
      <w:marBottom w:val="0"/>
      <w:divBdr>
        <w:top w:val="none" w:sz="0" w:space="0" w:color="auto"/>
        <w:left w:val="none" w:sz="0" w:space="0" w:color="auto"/>
        <w:bottom w:val="none" w:sz="0" w:space="0" w:color="auto"/>
        <w:right w:val="none" w:sz="0" w:space="0" w:color="auto"/>
      </w:divBdr>
    </w:div>
    <w:div w:id="9424991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4041260">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0407687">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41443364">
      <w:bodyDiv w:val="1"/>
      <w:marLeft w:val="0"/>
      <w:marRight w:val="0"/>
      <w:marTop w:val="0"/>
      <w:marBottom w:val="0"/>
      <w:divBdr>
        <w:top w:val="none" w:sz="0" w:space="0" w:color="auto"/>
        <w:left w:val="none" w:sz="0" w:space="0" w:color="auto"/>
        <w:bottom w:val="none" w:sz="0" w:space="0" w:color="auto"/>
        <w:right w:val="none" w:sz="0" w:space="0" w:color="auto"/>
      </w:divBdr>
    </w:div>
    <w:div w:id="1043482492">
      <w:bodyDiv w:val="1"/>
      <w:marLeft w:val="0"/>
      <w:marRight w:val="0"/>
      <w:marTop w:val="0"/>
      <w:marBottom w:val="0"/>
      <w:divBdr>
        <w:top w:val="none" w:sz="0" w:space="0" w:color="auto"/>
        <w:left w:val="none" w:sz="0" w:space="0" w:color="auto"/>
        <w:bottom w:val="none" w:sz="0" w:space="0" w:color="auto"/>
        <w:right w:val="none" w:sz="0" w:space="0" w:color="auto"/>
      </w:divBdr>
    </w:div>
    <w:div w:id="108214029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091009647">
      <w:bodyDiv w:val="1"/>
      <w:marLeft w:val="0"/>
      <w:marRight w:val="0"/>
      <w:marTop w:val="0"/>
      <w:marBottom w:val="0"/>
      <w:divBdr>
        <w:top w:val="none" w:sz="0" w:space="0" w:color="auto"/>
        <w:left w:val="none" w:sz="0" w:space="0" w:color="auto"/>
        <w:bottom w:val="none" w:sz="0" w:space="0" w:color="auto"/>
        <w:right w:val="none" w:sz="0" w:space="0" w:color="auto"/>
      </w:divBdr>
    </w:div>
    <w:div w:id="1126629770">
      <w:bodyDiv w:val="1"/>
      <w:marLeft w:val="0"/>
      <w:marRight w:val="0"/>
      <w:marTop w:val="0"/>
      <w:marBottom w:val="0"/>
      <w:divBdr>
        <w:top w:val="none" w:sz="0" w:space="0" w:color="auto"/>
        <w:left w:val="none" w:sz="0" w:space="0" w:color="auto"/>
        <w:bottom w:val="none" w:sz="0" w:space="0" w:color="auto"/>
        <w:right w:val="none" w:sz="0" w:space="0" w:color="auto"/>
      </w:divBdr>
    </w:div>
    <w:div w:id="1134911862">
      <w:bodyDiv w:val="1"/>
      <w:marLeft w:val="0"/>
      <w:marRight w:val="0"/>
      <w:marTop w:val="0"/>
      <w:marBottom w:val="0"/>
      <w:divBdr>
        <w:top w:val="none" w:sz="0" w:space="0" w:color="auto"/>
        <w:left w:val="none" w:sz="0" w:space="0" w:color="auto"/>
        <w:bottom w:val="none" w:sz="0" w:space="0" w:color="auto"/>
        <w:right w:val="none" w:sz="0" w:space="0" w:color="auto"/>
      </w:divBdr>
    </w:div>
    <w:div w:id="1199198373">
      <w:bodyDiv w:val="1"/>
      <w:marLeft w:val="0"/>
      <w:marRight w:val="0"/>
      <w:marTop w:val="0"/>
      <w:marBottom w:val="0"/>
      <w:divBdr>
        <w:top w:val="none" w:sz="0" w:space="0" w:color="auto"/>
        <w:left w:val="none" w:sz="0" w:space="0" w:color="auto"/>
        <w:bottom w:val="none" w:sz="0" w:space="0" w:color="auto"/>
        <w:right w:val="none" w:sz="0" w:space="0" w:color="auto"/>
      </w:divBdr>
    </w:div>
    <w:div w:id="121022051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92247422">
      <w:bodyDiv w:val="1"/>
      <w:marLeft w:val="0"/>
      <w:marRight w:val="0"/>
      <w:marTop w:val="0"/>
      <w:marBottom w:val="0"/>
      <w:divBdr>
        <w:top w:val="none" w:sz="0" w:space="0" w:color="auto"/>
        <w:left w:val="none" w:sz="0" w:space="0" w:color="auto"/>
        <w:bottom w:val="none" w:sz="0" w:space="0" w:color="auto"/>
        <w:right w:val="none" w:sz="0" w:space="0" w:color="auto"/>
      </w:divBdr>
      <w:divsChild>
        <w:div w:id="1670713839">
          <w:marLeft w:val="0"/>
          <w:marRight w:val="0"/>
          <w:marTop w:val="0"/>
          <w:marBottom w:val="0"/>
          <w:divBdr>
            <w:top w:val="none" w:sz="0" w:space="0" w:color="auto"/>
            <w:left w:val="none" w:sz="0" w:space="0" w:color="auto"/>
            <w:bottom w:val="none" w:sz="0" w:space="0" w:color="auto"/>
            <w:right w:val="none" w:sz="0" w:space="0" w:color="auto"/>
          </w:divBdr>
          <w:divsChild>
            <w:div w:id="369189487">
              <w:marLeft w:val="0"/>
              <w:marRight w:val="0"/>
              <w:marTop w:val="0"/>
              <w:marBottom w:val="0"/>
              <w:divBdr>
                <w:top w:val="none" w:sz="0" w:space="0" w:color="auto"/>
                <w:left w:val="none" w:sz="0" w:space="0" w:color="auto"/>
                <w:bottom w:val="none" w:sz="0" w:space="0" w:color="auto"/>
                <w:right w:val="none" w:sz="0" w:space="0" w:color="auto"/>
              </w:divBdr>
              <w:divsChild>
                <w:div w:id="1673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969726">
      <w:bodyDiv w:val="1"/>
      <w:marLeft w:val="0"/>
      <w:marRight w:val="0"/>
      <w:marTop w:val="0"/>
      <w:marBottom w:val="0"/>
      <w:divBdr>
        <w:top w:val="none" w:sz="0" w:space="0" w:color="auto"/>
        <w:left w:val="none" w:sz="0" w:space="0" w:color="auto"/>
        <w:bottom w:val="none" w:sz="0" w:space="0" w:color="auto"/>
        <w:right w:val="none" w:sz="0" w:space="0" w:color="auto"/>
      </w:divBdr>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78116626">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25683167">
      <w:bodyDiv w:val="1"/>
      <w:marLeft w:val="0"/>
      <w:marRight w:val="0"/>
      <w:marTop w:val="0"/>
      <w:marBottom w:val="0"/>
      <w:divBdr>
        <w:top w:val="none" w:sz="0" w:space="0" w:color="auto"/>
        <w:left w:val="none" w:sz="0" w:space="0" w:color="auto"/>
        <w:bottom w:val="none" w:sz="0" w:space="0" w:color="auto"/>
        <w:right w:val="none" w:sz="0" w:space="0" w:color="auto"/>
      </w:divBdr>
    </w:div>
    <w:div w:id="1457329760">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484421142">
      <w:bodyDiv w:val="1"/>
      <w:marLeft w:val="0"/>
      <w:marRight w:val="0"/>
      <w:marTop w:val="0"/>
      <w:marBottom w:val="0"/>
      <w:divBdr>
        <w:top w:val="none" w:sz="0" w:space="0" w:color="auto"/>
        <w:left w:val="none" w:sz="0" w:space="0" w:color="auto"/>
        <w:bottom w:val="none" w:sz="0" w:space="0" w:color="auto"/>
        <w:right w:val="none" w:sz="0" w:space="0" w:color="auto"/>
      </w:divBdr>
    </w:div>
    <w:div w:id="1514879725">
      <w:bodyDiv w:val="1"/>
      <w:marLeft w:val="0"/>
      <w:marRight w:val="0"/>
      <w:marTop w:val="0"/>
      <w:marBottom w:val="0"/>
      <w:divBdr>
        <w:top w:val="none" w:sz="0" w:space="0" w:color="auto"/>
        <w:left w:val="none" w:sz="0" w:space="0" w:color="auto"/>
        <w:bottom w:val="none" w:sz="0" w:space="0" w:color="auto"/>
        <w:right w:val="none" w:sz="0" w:space="0" w:color="auto"/>
      </w:divBdr>
    </w:div>
    <w:div w:id="1522548035">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62255200">
      <w:bodyDiv w:val="1"/>
      <w:marLeft w:val="0"/>
      <w:marRight w:val="0"/>
      <w:marTop w:val="0"/>
      <w:marBottom w:val="0"/>
      <w:divBdr>
        <w:top w:val="none" w:sz="0" w:space="0" w:color="auto"/>
        <w:left w:val="none" w:sz="0" w:space="0" w:color="auto"/>
        <w:bottom w:val="none" w:sz="0" w:space="0" w:color="auto"/>
        <w:right w:val="none" w:sz="0" w:space="0" w:color="auto"/>
      </w:divBdr>
    </w:div>
    <w:div w:id="1568229452">
      <w:bodyDiv w:val="1"/>
      <w:marLeft w:val="0"/>
      <w:marRight w:val="0"/>
      <w:marTop w:val="0"/>
      <w:marBottom w:val="0"/>
      <w:divBdr>
        <w:top w:val="none" w:sz="0" w:space="0" w:color="auto"/>
        <w:left w:val="none" w:sz="0" w:space="0" w:color="auto"/>
        <w:bottom w:val="none" w:sz="0" w:space="0" w:color="auto"/>
        <w:right w:val="none" w:sz="0" w:space="0" w:color="auto"/>
      </w:divBdr>
      <w:divsChild>
        <w:div w:id="1842575336">
          <w:blockQuote w:val="1"/>
          <w:marLeft w:val="720"/>
          <w:marRight w:val="720"/>
          <w:marTop w:val="100"/>
          <w:marBottom w:val="100"/>
          <w:divBdr>
            <w:top w:val="none" w:sz="0" w:space="0" w:color="auto"/>
            <w:left w:val="none" w:sz="0" w:space="0" w:color="auto"/>
            <w:bottom w:val="none" w:sz="0" w:space="0" w:color="auto"/>
            <w:right w:val="none" w:sz="0" w:space="0" w:color="auto"/>
          </w:divBdr>
        </w:div>
        <w:div w:id="71639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587000">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17103800">
      <w:bodyDiv w:val="1"/>
      <w:marLeft w:val="0"/>
      <w:marRight w:val="0"/>
      <w:marTop w:val="0"/>
      <w:marBottom w:val="0"/>
      <w:divBdr>
        <w:top w:val="none" w:sz="0" w:space="0" w:color="auto"/>
        <w:left w:val="none" w:sz="0" w:space="0" w:color="auto"/>
        <w:bottom w:val="none" w:sz="0" w:space="0" w:color="auto"/>
        <w:right w:val="none" w:sz="0" w:space="0" w:color="auto"/>
      </w:divBdr>
    </w:div>
    <w:div w:id="162380702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690639446">
      <w:bodyDiv w:val="1"/>
      <w:marLeft w:val="0"/>
      <w:marRight w:val="0"/>
      <w:marTop w:val="0"/>
      <w:marBottom w:val="0"/>
      <w:divBdr>
        <w:top w:val="none" w:sz="0" w:space="0" w:color="auto"/>
        <w:left w:val="none" w:sz="0" w:space="0" w:color="auto"/>
        <w:bottom w:val="none" w:sz="0" w:space="0" w:color="auto"/>
        <w:right w:val="none" w:sz="0" w:space="0" w:color="auto"/>
      </w:divBdr>
    </w:div>
    <w:div w:id="1708607576">
      <w:bodyDiv w:val="1"/>
      <w:marLeft w:val="0"/>
      <w:marRight w:val="0"/>
      <w:marTop w:val="0"/>
      <w:marBottom w:val="0"/>
      <w:divBdr>
        <w:top w:val="none" w:sz="0" w:space="0" w:color="auto"/>
        <w:left w:val="none" w:sz="0" w:space="0" w:color="auto"/>
        <w:bottom w:val="none" w:sz="0" w:space="0" w:color="auto"/>
        <w:right w:val="none" w:sz="0" w:space="0" w:color="auto"/>
      </w:divBdr>
    </w:div>
    <w:div w:id="1754857936">
      <w:bodyDiv w:val="1"/>
      <w:marLeft w:val="0"/>
      <w:marRight w:val="0"/>
      <w:marTop w:val="0"/>
      <w:marBottom w:val="0"/>
      <w:divBdr>
        <w:top w:val="none" w:sz="0" w:space="0" w:color="auto"/>
        <w:left w:val="none" w:sz="0" w:space="0" w:color="auto"/>
        <w:bottom w:val="none" w:sz="0" w:space="0" w:color="auto"/>
        <w:right w:val="none" w:sz="0" w:space="0" w:color="auto"/>
      </w:divBdr>
    </w:div>
    <w:div w:id="1776712582">
      <w:bodyDiv w:val="1"/>
      <w:marLeft w:val="0"/>
      <w:marRight w:val="0"/>
      <w:marTop w:val="0"/>
      <w:marBottom w:val="0"/>
      <w:divBdr>
        <w:top w:val="none" w:sz="0" w:space="0" w:color="auto"/>
        <w:left w:val="none" w:sz="0" w:space="0" w:color="auto"/>
        <w:bottom w:val="none" w:sz="0" w:space="0" w:color="auto"/>
        <w:right w:val="none" w:sz="0" w:space="0" w:color="auto"/>
      </w:divBdr>
    </w:div>
    <w:div w:id="1801458563">
      <w:bodyDiv w:val="1"/>
      <w:marLeft w:val="0"/>
      <w:marRight w:val="0"/>
      <w:marTop w:val="0"/>
      <w:marBottom w:val="0"/>
      <w:divBdr>
        <w:top w:val="none" w:sz="0" w:space="0" w:color="auto"/>
        <w:left w:val="none" w:sz="0" w:space="0" w:color="auto"/>
        <w:bottom w:val="none" w:sz="0" w:space="0" w:color="auto"/>
        <w:right w:val="none" w:sz="0" w:space="0" w:color="auto"/>
      </w:divBdr>
    </w:div>
    <w:div w:id="1832216245">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842043152">
      <w:bodyDiv w:val="1"/>
      <w:marLeft w:val="0"/>
      <w:marRight w:val="0"/>
      <w:marTop w:val="0"/>
      <w:marBottom w:val="0"/>
      <w:divBdr>
        <w:top w:val="none" w:sz="0" w:space="0" w:color="auto"/>
        <w:left w:val="none" w:sz="0" w:space="0" w:color="auto"/>
        <w:bottom w:val="none" w:sz="0" w:space="0" w:color="auto"/>
        <w:right w:val="none" w:sz="0" w:space="0" w:color="auto"/>
      </w:divBdr>
    </w:div>
    <w:div w:id="1857303236">
      <w:bodyDiv w:val="1"/>
      <w:marLeft w:val="0"/>
      <w:marRight w:val="0"/>
      <w:marTop w:val="0"/>
      <w:marBottom w:val="0"/>
      <w:divBdr>
        <w:top w:val="none" w:sz="0" w:space="0" w:color="auto"/>
        <w:left w:val="none" w:sz="0" w:space="0" w:color="auto"/>
        <w:bottom w:val="none" w:sz="0" w:space="0" w:color="auto"/>
        <w:right w:val="none" w:sz="0" w:space="0" w:color="auto"/>
      </w:divBdr>
    </w:div>
    <w:div w:id="1915896205">
      <w:bodyDiv w:val="1"/>
      <w:marLeft w:val="0"/>
      <w:marRight w:val="0"/>
      <w:marTop w:val="0"/>
      <w:marBottom w:val="0"/>
      <w:divBdr>
        <w:top w:val="none" w:sz="0" w:space="0" w:color="auto"/>
        <w:left w:val="none" w:sz="0" w:space="0" w:color="auto"/>
        <w:bottom w:val="none" w:sz="0" w:space="0" w:color="auto"/>
        <w:right w:val="none" w:sz="0" w:space="0" w:color="auto"/>
      </w:divBdr>
    </w:div>
    <w:div w:id="1917741325">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1964530285">
      <w:bodyDiv w:val="1"/>
      <w:marLeft w:val="0"/>
      <w:marRight w:val="0"/>
      <w:marTop w:val="0"/>
      <w:marBottom w:val="0"/>
      <w:divBdr>
        <w:top w:val="none" w:sz="0" w:space="0" w:color="auto"/>
        <w:left w:val="none" w:sz="0" w:space="0" w:color="auto"/>
        <w:bottom w:val="none" w:sz="0" w:space="0" w:color="auto"/>
        <w:right w:val="none" w:sz="0" w:space="0" w:color="auto"/>
      </w:divBdr>
    </w:div>
    <w:div w:id="2005552573">
      <w:bodyDiv w:val="1"/>
      <w:marLeft w:val="0"/>
      <w:marRight w:val="0"/>
      <w:marTop w:val="0"/>
      <w:marBottom w:val="0"/>
      <w:divBdr>
        <w:top w:val="none" w:sz="0" w:space="0" w:color="auto"/>
        <w:left w:val="none" w:sz="0" w:space="0" w:color="auto"/>
        <w:bottom w:val="none" w:sz="0" w:space="0" w:color="auto"/>
        <w:right w:val="none" w:sz="0" w:space="0" w:color="auto"/>
      </w:divBdr>
    </w:div>
    <w:div w:id="2013794948">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21463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0F3E0-C42C-4FE9-B172-9D381B70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2878</Words>
  <Characters>15545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18387</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4</cp:revision>
  <cp:lastPrinted>2021-02-23T18:59:00Z</cp:lastPrinted>
  <dcterms:created xsi:type="dcterms:W3CDTF">2023-01-30T21:11:00Z</dcterms:created>
  <dcterms:modified xsi:type="dcterms:W3CDTF">2023-02-23T20:21:00Z</dcterms:modified>
</cp:coreProperties>
</file>